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Plate boundaries of the Philippines: Lesson plan</w:t>
      </w:r>
    </w:p>
    <w:p>
      <w:r>
        <w:rPr>
          <w:sz w:val="20"/>
        </w:rPr>
        <w:t xml:space="preserve">Grade 11 · Earth and Life Science · Quarter 1, Week 3</w:t>
      </w:r>
    </w:p>
    <w:p>
      <w:r>
        <w:rPr>
          <w:sz w:val="20"/>
        </w:rPr>
        <w:t xml:space="preserve">Prepared by Sir Gino Abetria, Camarines Norte National High School. Version 1.0.</w:t>
      </w:r>
    </w:p>
    <w:p>
      <w:r>
        <w:rPr>
          <w:sz w:val="20"/>
        </w:rPr>
        <w:t xml:space="preserve">Competency: Describe the different types of plate boundaries (S11/12ES-Ib-9)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classify three Philippine geologic features by plate boundary type and explain the motion involved.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Printed map of the Philippine Fault and Trench</w:t>
      </w:r>
    </w:p>
    <w:p>
      <w:r>
        <w:rPr>
          <w:sz w:val="24"/>
        </w:rPr>
        <w:t xml:space="preserve">• Two sheets of paper per pair for the slide model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Recall recent earthquakes in Bicol (5 min)</w:t>
      </w:r>
    </w:p>
    <w:p>
      <w:r>
        <w:rPr>
          <w:sz w:val="24"/>
        </w:rPr>
        <w:t xml:space="preserve">2. Paper-slide model for each boundary type (15 min)</w:t>
      </w:r>
    </w:p>
    <w:p>
      <w:r>
        <w:rPr>
          <w:sz w:val="24"/>
        </w:rPr>
        <w:t xml:space="preserve">3. Map reading: label features on the Philippine map (15 min)</w:t>
      </w:r>
    </w:p>
    <w:p>
      <w:r>
        <w:rPr>
          <w:sz w:val="24"/>
        </w:rPr>
        <w:t xml:space="preserve">4. Synthesis: why is Bicol earthquake-prone?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Worksheet questions 1–6</w:t>
      </w:r>
    </w:p>
    <w:sectPr>
      <w:pgSz w:w="11906" w:h="16838"/>
      <w:pgMar w:top="1134" w:right="1134" w:bottom="1134" w:left="1134"/>
    </w:sectPr>
  </w:body>
</w:document>
</file>