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The water cycle around Mayon: Pair worksheet</w:t>
      </w:r>
    </w:p>
    <w:p>
      <w:r>
        <w:rPr>
          <w:sz w:val="20"/>
        </w:rPr>
        <w:t xml:space="preserve">Grade 4 · Science · Quarter 2, Week 3</w:t>
      </w:r>
    </w:p>
    <w:p>
      <w:r>
        <w:rPr>
          <w:sz w:val="20"/>
        </w:rPr>
        <w:t xml:space="preserve">Prepared by Ma'am Lira Bañares, Bagumbayan Central School. Version 2.0.</w:t>
      </w:r>
    </w:p>
    <w:p>
      <w:r>
        <w:rPr>
          <w:sz w:val="20"/>
        </w:rPr>
        <w:t xml:space="preserve">Competency: Describe the water cycle and how it affects the local community (S4ES-IIg-h-5)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Learners describe evaporation, condensation and precipitation using places they know around Mayon.</w:t>
      </w:r>
    </w:p>
    <w:p>
      <w:r>
        <w:rPr>
          <w:sz w:val="24"/>
        </w:rPr>
        <w:t xml:space="preserve">1. Exit question: name one place in our barangay where you saw evaporation this week (5 min)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