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88D" w:rsidRPr="000B76D5" w:rsidRDefault="00351FD2" w:rsidP="006C188D">
      <w:pPr>
        <w:rPr>
          <w:sz w:val="24"/>
        </w:rPr>
      </w:pPr>
      <w:r w:rsidRPr="000B76D5">
        <w:rPr>
          <w:sz w:val="24"/>
        </w:rPr>
        <w:tab/>
        <w:t xml:space="preserve">En ce qui concerne la façon de répertorier et d’accéder aux modèles 3D souhaité par l’utilisateur, nous avons mis au point plusieurs outils différents. Tout d’abord </w:t>
      </w:r>
      <w:r w:rsidR="006C188D" w:rsidRPr="000B76D5">
        <w:rPr>
          <w:sz w:val="24"/>
        </w:rPr>
        <w:t>la présence d’une barre de recherche située en haut au centre de notre site. Cette barre de recherche étant la fonction de recherche la plus connue de la majeure partie des sites web nous avons décidé de la réaliser en premier lieu. Elle peut être utilisée pour rechercher des modèles 3D précis, il suffit par exemple de taper le mot « table » pour avoir une liste de l’intégralité des modèles nommés « table » présents dans la base de données. Mais, dans un souci de gain de temps pour l’utilisateur, il est également possible d’effectuer une recherche sans écrire l’intégralité du nom du modèles souhaité mais en en écrivant seulement une partie. Par exemple si l’utilisateur rentre le mot  « ta » dans la barre de recherche il tombera sur une liste de tous les modèles dont le nom possède la syllabe « ta » comme par exemple des modèles de table ou de tasse. Ces modèles sont classés par ordre alphabétiques croissant.</w:t>
      </w:r>
    </w:p>
    <w:p w:rsidR="00351FD2" w:rsidRPr="000B76D5" w:rsidRDefault="00351FD2">
      <w:pPr>
        <w:rPr>
          <w:sz w:val="24"/>
        </w:rPr>
      </w:pPr>
    </w:p>
    <w:p w:rsidR="006C188D" w:rsidRPr="000B76D5" w:rsidRDefault="00351FD2">
      <w:pPr>
        <w:rPr>
          <w:sz w:val="24"/>
        </w:rPr>
      </w:pPr>
      <w:r w:rsidRPr="000B76D5">
        <w:rPr>
          <w:sz w:val="24"/>
        </w:rPr>
        <w:tab/>
        <w:t xml:space="preserve">Nous avons également </w:t>
      </w:r>
      <w:r w:rsidR="006C188D" w:rsidRPr="000B76D5">
        <w:rPr>
          <w:sz w:val="24"/>
        </w:rPr>
        <w:t>mis en place un bouton « Liste » qui est visible en haut à droite du site, à côté de la barre de recherche. Ce bouton permet l’affichage de la liste complète de tous les modèles présents dans la base de données, et donc tous les modèles accessible pour l’utilisateur. Cette liste est triée de la même manière que toutes les listes présentes sur le site : par ordre alphabétique croissant pour faciliter la recherche de modèle souhaité. Bien évidemment l’utilisateur a la possibilité de cliquer sur le nom du modèle qu’il souhaite pour ainsi le charger et afficher sa page personnelle.</w:t>
      </w:r>
    </w:p>
    <w:p w:rsidR="006C188D" w:rsidRDefault="006C188D">
      <w:pPr>
        <w:rPr>
          <w:sz w:val="24"/>
        </w:rPr>
      </w:pPr>
      <w:r w:rsidRPr="000B76D5">
        <w:rPr>
          <w:sz w:val="24"/>
        </w:rPr>
        <w:tab/>
        <w:t>Enfin il y a le tri par catégorie qui est présent sur la page d’accueil du site. L’ensemble des modèles présents dans la base de données est trié et classé selon différentes catégories et sous catégories.</w:t>
      </w:r>
      <w:r w:rsidR="00A3416A" w:rsidRPr="000B76D5">
        <w:rPr>
          <w:sz w:val="24"/>
        </w:rPr>
        <w:t xml:space="preserve"> Pour reprendre le même exemple que ci-dessus, si l’utilisateur décide à nouveau de chercher des tables il faut qu’il sélectionne la catégorie « Mobilier » puis à la sous-catégorie « Meuble » pour accéder à sa demande.</w:t>
      </w:r>
    </w:p>
    <w:p w:rsidR="004100C7" w:rsidRDefault="004100C7">
      <w:pPr>
        <w:rPr>
          <w:sz w:val="24"/>
        </w:rPr>
      </w:pPr>
    </w:p>
    <w:p w:rsidR="004100C7" w:rsidRPr="000B76D5" w:rsidRDefault="004100C7">
      <w:pPr>
        <w:rPr>
          <w:sz w:val="24"/>
        </w:rPr>
      </w:pPr>
      <w:r>
        <w:rPr>
          <w:sz w:val="24"/>
        </w:rPr>
        <w:t>La partie design du site n’a pas changé beaucoup. Il n’y a eu que 2 phases majeur, la première, que nous avons réalisé comme nous le souhait</w:t>
      </w:r>
      <w:r w:rsidR="00C967DC">
        <w:rPr>
          <w:sz w:val="24"/>
        </w:rPr>
        <w:t>i</w:t>
      </w:r>
      <w:r>
        <w:rPr>
          <w:sz w:val="24"/>
        </w:rPr>
        <w:t>ons et pens</w:t>
      </w:r>
      <w:r w:rsidR="00C967DC">
        <w:rPr>
          <w:sz w:val="24"/>
        </w:rPr>
        <w:t xml:space="preserve">ions. Comme nous avions une partie site à réaliser, et il devait être similaire au site </w:t>
      </w:r>
      <w:proofErr w:type="spellStart"/>
      <w:r w:rsidR="00C967DC">
        <w:rPr>
          <w:sz w:val="24"/>
        </w:rPr>
        <w:t>TurboSquid</w:t>
      </w:r>
      <w:proofErr w:type="spellEnd"/>
      <w:r w:rsidR="00C967DC">
        <w:rPr>
          <w:sz w:val="24"/>
        </w:rPr>
        <w:t>, dans son fonctionnement, nous avons voulu que son aspect y ressemble, du moins au début, et le changer par la suite, si cela ne convenait pas. Nous avons donc créé un design assez sobre (</w:t>
      </w:r>
      <w:proofErr w:type="spellStart"/>
      <w:r w:rsidR="00C967DC">
        <w:rPr>
          <w:sz w:val="24"/>
        </w:rPr>
        <w:t>cf</w:t>
      </w:r>
      <w:proofErr w:type="spellEnd"/>
      <w:r w:rsidR="00C967DC">
        <w:rPr>
          <w:sz w:val="24"/>
        </w:rPr>
        <w:t xml:space="preserve"> annexe </w:t>
      </w:r>
      <w:proofErr w:type="spellStart"/>
      <w:r w:rsidR="00C967DC">
        <w:rPr>
          <w:sz w:val="24"/>
        </w:rPr>
        <w:t>n°X</w:t>
      </w:r>
      <w:proofErr w:type="spellEnd"/>
      <w:r w:rsidR="00C967DC">
        <w:rPr>
          <w:sz w:val="24"/>
        </w:rPr>
        <w:t xml:space="preserve">). Une fois le design fini, nous l’avons montré à notre responsable chez </w:t>
      </w:r>
      <w:proofErr w:type="spellStart"/>
      <w:r w:rsidR="00C967DC">
        <w:rPr>
          <w:sz w:val="24"/>
        </w:rPr>
        <w:t>RitaFilms</w:t>
      </w:r>
      <w:proofErr w:type="spellEnd"/>
      <w:r w:rsidR="00C967DC">
        <w:rPr>
          <w:sz w:val="24"/>
        </w:rPr>
        <w:t xml:space="preserve">, Nathalie PAIRE, pour avoir un avis. Le design ne </w:t>
      </w:r>
      <w:r w:rsidR="00C967DC">
        <w:rPr>
          <w:sz w:val="24"/>
        </w:rPr>
        <w:lastRenderedPageBreak/>
        <w:t>correspond pas à leurs attentes, ils voulaient un aspect encore plus sobre, avec des teintes de noir et de blanc.</w:t>
      </w:r>
      <w:bookmarkStart w:id="0" w:name="_GoBack"/>
      <w:bookmarkEnd w:id="0"/>
    </w:p>
    <w:p w:rsidR="006C188D" w:rsidRPr="000B76D5" w:rsidRDefault="006C188D">
      <w:pPr>
        <w:rPr>
          <w:sz w:val="24"/>
        </w:rPr>
      </w:pPr>
      <w:r w:rsidRPr="000B76D5">
        <w:rPr>
          <w:sz w:val="24"/>
        </w:rPr>
        <w:tab/>
      </w:r>
    </w:p>
    <w:sectPr w:rsidR="006C188D" w:rsidRPr="000B76D5" w:rsidSect="000B76D5">
      <w:pgSz w:w="11906" w:h="16838"/>
      <w:pgMar w:top="1418" w:right="1134"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FD2"/>
    <w:rsid w:val="000B76D5"/>
    <w:rsid w:val="00216167"/>
    <w:rsid w:val="00351FD2"/>
    <w:rsid w:val="004100C7"/>
    <w:rsid w:val="006C188D"/>
    <w:rsid w:val="00A3416A"/>
    <w:rsid w:val="00C967DC"/>
    <w:rsid w:val="00E70CD9"/>
    <w:rsid w:val="00F757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434</Words>
  <Characters>2388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Boon</dc:creator>
  <cp:lastModifiedBy>bastien</cp:lastModifiedBy>
  <cp:revision>2</cp:revision>
  <dcterms:created xsi:type="dcterms:W3CDTF">2014-03-13T18:33:00Z</dcterms:created>
  <dcterms:modified xsi:type="dcterms:W3CDTF">2014-03-15T21:06:00Z</dcterms:modified>
</cp:coreProperties>
</file>