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r w:rsidRPr="00CF16D5">
        <w:rPr>
          <w:rStyle w:val="normaltextrun"/>
          <w:rFonts w:eastAsiaTheme="majorEastAsia"/>
        </w:rPr>
        <w:t>Celâl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697A8BE3"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In the context of more frequent supply shocks, we assess the factors behind the relative resistance to cost-push inflation in Switzerland.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in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6AD50155"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p>
    <w:p w14:paraId="11FCAECD" w14:textId="58FAE3FD"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7D89E21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281FCA">
        <w:rPr>
          <w:rFonts w:ascii="Times New Roman" w:hAnsi="Times New Roman" w:cs="Times New Roman"/>
          <w:lang w:val="en-US"/>
        </w:rPr>
        <w:t xml:space="preserve">systemically significant sectors of the Swiss economy, namely wholesale trade and retail; </w:t>
      </w:r>
      <w:r w:rsidR="00A81DA5">
        <w:rPr>
          <w:rFonts w:ascii="Times New Roman" w:hAnsi="Times New Roman" w:cs="Times New Roman"/>
          <w:lang w:val="en-US"/>
        </w:rPr>
        <w:t>real estate; health and energy. Finally, we discuss what are the socio-political underpinnings of price regulation by exploring how the configuration of the different Swiss social blocs have shaped price administration.</w:t>
      </w:r>
    </w:p>
    <w:p w14:paraId="5E5B3F24" w14:textId="107C1DD1" w:rsidR="007C1001" w:rsidRPr="007C1001" w:rsidRDefault="007C1001" w:rsidP="007C1001">
      <w:pPr>
        <w:pStyle w:val="Titre1"/>
        <w:rPr>
          <w:lang w:val="en-US"/>
        </w:rPr>
      </w:pPr>
      <w:r>
        <w:rPr>
          <w:lang w:val="en-US"/>
        </w:rPr>
        <w:t>Literature Review</w:t>
      </w:r>
    </w:p>
    <w:p w14:paraId="253F78DC" w14:textId="128DB206"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the importance of the strength of the Swiss franc, the construction of the Swiss CPI, and the high share of administered prices</w:t>
      </w:r>
      <w:r w:rsidR="006313A5">
        <w:rPr>
          <w:rFonts w:ascii="Times New Roman" w:hAnsi="Times New Roman" w:cs="Times New Roman"/>
          <w:lang w:val="en-US"/>
        </w:rPr>
        <w:t xml:space="preserve">. </w:t>
      </w:r>
    </w:p>
    <w:p w14:paraId="6E140B5B" w14:textId="75DC7348"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 xml:space="preserve">One of the most </w:t>
      </w:r>
      <w:r w:rsidR="00E33023">
        <w:rPr>
          <w:rFonts w:ascii="Times New Roman" w:hAnsi="Times New Roman" w:cs="Times New Roman"/>
          <w:lang w:val="en-US"/>
        </w:rPr>
        <w:lastRenderedPageBreak/>
        <w:t>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538D7">
        <w:rPr>
          <w:rFonts w:ascii="Times New Roman" w:hAnsi="Times New Roman" w:cs="Times New Roman"/>
          <w:lang w:val="en-US"/>
        </w:rPr>
        <w:instrText xml:space="preserve"> ADDIN ZOTERO_ITEM CSL_CITATION {"citationID":"yyYfnqAE","properties":{"formattedCitation":"(Kluser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“taux plancher”)</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766BC6" w:rsidRPr="00766BC6">
        <w:rPr>
          <w:rFonts w:ascii="Times New Roman" w:hAnsi="Times New Roman" w:cs="Times New Roman"/>
          <w:lang w:val="en-US"/>
        </w:rPr>
        <w:t>combat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lastRenderedPageBreak/>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labour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labour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00BE4205"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8614C6">
        <w:rPr>
          <w:rFonts w:ascii="Times New Roman" w:hAnsi="Times New Roman" w:cs="Times New Roman"/>
          <w:lang w:val="en-US"/>
        </w:rPr>
        <w:t>However, e</w:t>
      </w:r>
      <w:r w:rsidR="008A6600" w:rsidRPr="008A6600">
        <w:rPr>
          <w:rFonts w:ascii="Times New Roman" w:hAnsi="Times New Roman" w:cs="Times New Roman"/>
          <w:lang w:val="en-US"/>
        </w:rPr>
        <w:t>ven under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comparable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w:t>
      </w:r>
      <w:r w:rsidR="00530576" w:rsidRPr="00530576">
        <w:rPr>
          <w:rFonts w:ascii="Times New Roman" w:hAnsi="Times New Roman" w:cs="Times New Roman"/>
          <w:lang w:val="en-US"/>
        </w:rPr>
        <w:lastRenderedPageBreak/>
        <w:t>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16AA3832" w:rsidR="008614C6" w:rsidRDefault="008614C6" w:rsidP="008614C6">
      <w:pPr>
        <w:pStyle w:val="Titre1"/>
        <w:rPr>
          <w:lang w:val="en-US"/>
        </w:rPr>
      </w:pPr>
      <w:r>
        <w:rPr>
          <w:lang w:val="en-US"/>
        </w:rPr>
        <w:t>The role of price administration 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 xml:space="preserve">The results of their simulations of price shocks identified petroleum &amp; coal, oil &amp; gas as the most systemically significant prices considering their price volatility for the period 2000-2022, followed by other items such as food, farming, chemicals, </w:t>
      </w:r>
      <w:r w:rsidR="00E14A52">
        <w:rPr>
          <w:rFonts w:ascii="Times New Roman" w:hAnsi="Times New Roman" w:cs="Times New Roman"/>
          <w:lang w:val="en-US"/>
        </w:rPr>
        <w:lastRenderedPageBreak/>
        <w:t>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shockflation exposure within the European Union (EU), 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304E5FBA" w:rsidR="00365D58" w:rsidRDefault="00365D58" w:rsidP="00365D58">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43492061" w14:textId="753C5DC2" w:rsidR="00C044BD" w:rsidRDefault="00365D58" w:rsidP="00C044BD">
      <w:pPr>
        <w:jc w:val="both"/>
        <w:rPr>
          <w:rFonts w:ascii="Times New Roman" w:hAnsi="Times New Roman" w:cs="Times New Roman"/>
          <w:lang w:val="en-US"/>
        </w:rPr>
      </w:pPr>
      <w:r>
        <w:rPr>
          <w:rFonts w:ascii="Times New Roman" w:hAnsi="Times New Roman" w:cs="Times New Roman"/>
          <w:lang w:val="en-US"/>
        </w:rPr>
        <w:lastRenderedPageBreak/>
        <w:t>As shown by the figure above,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nominal increases in profit flows.</w:t>
      </w:r>
      <w:r w:rsidR="007A65E0">
        <w:rPr>
          <w:rFonts w:ascii="Times New Roman" w:hAnsi="Times New Roman" w:cs="Times New Roman"/>
          <w:lang w:val="en-US"/>
        </w:rPr>
        <w:t xml:space="preserve"> During the period 2020-2022, profits as measured by gross 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This stands in sharp contrast to the economic crisis of the 1990s, when most of inflation was captured by increases in nominal wages. As indicated by </w:t>
      </w:r>
      <w:r w:rsidR="00C044BD">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{"citationID":"7y05Y1Nj","properties":{"formattedCitation":"(Leutert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C044BD">
        <w:rPr>
          <w:rFonts w:ascii="Times New Roman" w:hAnsi="Times New Roman" w:cs="Times New Roman"/>
          <w:lang w:val="en-US"/>
        </w:rPr>
        <w:fldChar w:fldCharType="separate"/>
      </w:r>
      <w:r w:rsidR="00C044BD" w:rsidRPr="00C044BD">
        <w:rPr>
          <w:rFonts w:ascii="Aptos" w:hAnsi="Aptos"/>
          <w:lang w:val="en-US"/>
        </w:rPr>
        <w:t xml:space="preserve">Leutert </w:t>
      </w:r>
      <w:r w:rsidR="00C044BD">
        <w:rPr>
          <w:rFonts w:ascii="Aptos" w:hAnsi="Aptos"/>
          <w:lang w:val="en-US"/>
        </w:rPr>
        <w:t>et</w:t>
      </w:r>
      <w:r w:rsidR="00C044BD" w:rsidRPr="00C044BD">
        <w:rPr>
          <w:rFonts w:ascii="Aptos" w:hAnsi="Aptos"/>
          <w:lang w:val="en-US"/>
        </w:rPr>
        <w:t xml:space="preserve"> al. </w:t>
      </w:r>
      <w:r w:rsidR="00C044BD">
        <w:rPr>
          <w:rFonts w:ascii="Aptos" w:hAnsi="Aptos"/>
          <w:lang w:val="en-US"/>
        </w:rPr>
        <w:t>(</w:t>
      </w:r>
      <w:r w:rsidR="00C044BD" w:rsidRPr="00C044BD">
        <w:rPr>
          <w:rFonts w:ascii="Aptos" w:hAnsi="Aptos"/>
          <w:lang w:val="en-US"/>
        </w:rPr>
        <w:t>2026</w:t>
      </w:r>
      <w:r w:rsidR="00C044BD">
        <w:rPr>
          <w:rFonts w:ascii="Aptos" w:hAnsi="Aptos"/>
          <w:lang w:val="en-US"/>
        </w:rPr>
        <w:t>, 13</w:t>
      </w:r>
      <w:r w:rsidR="00C044BD" w:rsidRPr="00C044BD">
        <w:rPr>
          <w:rFonts w:ascii="Aptos" w:hAnsi="Aptos"/>
          <w:lang w:val="en-US"/>
        </w:rPr>
        <w:t>)</w:t>
      </w:r>
      <w:r w:rsidR="00C044BD">
        <w:rPr>
          <w:rFonts w:ascii="Times New Roman" w:hAnsi="Times New Roman" w:cs="Times New Roman"/>
          <w:lang w:val="en-US"/>
        </w:rPr>
        <w:fldChar w:fldCharType="end"/>
      </w:r>
      <w:r w:rsidR="00C044BD">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p w14:paraId="75249F1E" w14:textId="497D7302" w:rsidR="00734E09" w:rsidRDefault="003577A6" w:rsidP="00C044BD">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59264" behindDoc="0" locked="0" layoutInCell="1" allowOverlap="1" wp14:anchorId="69A14E6A" wp14:editId="1629207F">
            <wp:simplePos x="0" y="0"/>
            <wp:positionH relativeFrom="margin">
              <wp:align>center</wp:align>
            </wp:positionH>
            <wp:positionV relativeFrom="paragraph">
              <wp:posOffset>883044</wp:posOffset>
            </wp:positionV>
            <wp:extent cx="6430010" cy="3483610"/>
            <wp:effectExtent l="0" t="0" r="8890" b="2540"/>
            <wp:wrapSquare wrapText="bothSides"/>
            <wp:docPr id="182912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30010" cy="3483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4E09">
        <w:rPr>
          <w:rFonts w:ascii="Times New Roman" w:hAnsi="Times New Roman" w:cs="Times New Roman"/>
          <w:lang w:val="en-US"/>
        </w:rPr>
        <w:t>We test this hypothesis by applying Weber et al. (2024)’s method using the OECD’s 2022 total input output table for Switzerland. We simulate the impact of a unit price shock in each sector on a synthetic CPI to identify the most significant sectors</w:t>
      </w:r>
      <w:r w:rsidR="00601042">
        <w:rPr>
          <w:rStyle w:val="Appelnotedebasdep"/>
          <w:rFonts w:ascii="Times New Roman" w:hAnsi="Times New Roman" w:cs="Times New Roman"/>
          <w:lang w:val="en-US"/>
        </w:rPr>
        <w:footnoteReference w:id="5"/>
      </w:r>
      <w:r w:rsidR="00734E09">
        <w:rPr>
          <w:rFonts w:ascii="Times New Roman" w:hAnsi="Times New Roman" w:cs="Times New Roman"/>
          <w:lang w:val="en-US"/>
        </w:rPr>
        <w:t>.</w:t>
      </w:r>
      <w:r w:rsidR="00601042">
        <w:rPr>
          <w:rFonts w:ascii="Times New Roman" w:hAnsi="Times New Roman" w:cs="Times New Roman"/>
          <w:lang w:val="en-US"/>
        </w:rPr>
        <w:t xml:space="preserve"> </w:t>
      </w:r>
      <w:r w:rsidR="007623AE">
        <w:rPr>
          <w:rFonts w:ascii="Times New Roman" w:hAnsi="Times New Roman" w:cs="Times New Roman"/>
          <w:lang w:val="en-US"/>
        </w:rPr>
        <w:t>The results of the Leontief price model are shown in the figure below.</w:t>
      </w:r>
    </w:p>
    <w:p w14:paraId="4E51D451" w14:textId="70C2E85E" w:rsidR="000259BE" w:rsidRDefault="003577A6" w:rsidP="00451E92">
      <w:pPr>
        <w:jc w:val="both"/>
        <w:rPr>
          <w:rFonts w:ascii="Times New Roman" w:hAnsi="Times New Roman" w:cs="Times New Roman"/>
          <w:lang w:val="en-US"/>
        </w:rPr>
      </w:pPr>
      <w:r>
        <w:rPr>
          <w:rFonts w:ascii="Times New Roman" w:hAnsi="Times New Roman" w:cs="Times New Roman"/>
          <w:lang w:val="en-US"/>
        </w:rPr>
        <w:t xml:space="preserve">Figure (a) on the left shows the top 15 most significant sectors for the Swiss economy. Wholesale &amp; retail trade stands out as the sector with the most significant prices as it has large indirect as well as direct effects. It is followed by Real estate, Health &amp; social work and Food &amp; beverages. </w:t>
      </w:r>
      <w:r w:rsidR="00D65FC2">
        <w:rPr>
          <w:rFonts w:ascii="Times New Roman" w:hAnsi="Times New Roman" w:cs="Times New Roman"/>
          <w:lang w:val="en-US"/>
        </w:rPr>
        <w:t xml:space="preserve">The very large significance of Wholesale &amp; retail trade may be surprising at </w:t>
      </w:r>
      <w:r w:rsidR="00A1502D">
        <w:rPr>
          <w:rFonts w:ascii="Times New Roman" w:hAnsi="Times New Roman" w:cs="Times New Roman"/>
          <w:lang w:val="en-US"/>
        </w:rPr>
        <w:t>first but</w:t>
      </w:r>
      <w:r w:rsidR="000166AF">
        <w:rPr>
          <w:rFonts w:ascii="Times New Roman" w:hAnsi="Times New Roman" w:cs="Times New Roman"/>
          <w:lang w:val="en-US"/>
        </w:rPr>
        <w:t xml:space="preserve"> reflects the structural importance of th</w:t>
      </w:r>
      <w:r w:rsidR="00A1502D">
        <w:rPr>
          <w:rFonts w:ascii="Times New Roman" w:hAnsi="Times New Roman" w:cs="Times New Roman"/>
          <w:lang w:val="en-US"/>
        </w:rPr>
        <w:t>is</w:t>
      </w:r>
      <w:r w:rsidR="000166AF">
        <w:rPr>
          <w:rFonts w:ascii="Times New Roman" w:hAnsi="Times New Roman" w:cs="Times New Roman"/>
          <w:lang w:val="en-US"/>
        </w:rPr>
        <w:t xml:space="preserve"> sector </w:t>
      </w:r>
      <w:r w:rsidR="00A1502D">
        <w:rPr>
          <w:rFonts w:ascii="Times New Roman" w:hAnsi="Times New Roman" w:cs="Times New Roman"/>
          <w:lang w:val="en-US"/>
        </w:rPr>
        <w:t xml:space="preserve">for </w:t>
      </w:r>
      <w:r w:rsidR="000166AF">
        <w:rPr>
          <w:rFonts w:ascii="Times New Roman" w:hAnsi="Times New Roman" w:cs="Times New Roman"/>
          <w:lang w:val="en-US"/>
        </w:rPr>
        <w:t xml:space="preserve">the Swiss economy. </w:t>
      </w:r>
      <w:r w:rsidR="007A5B50">
        <w:rPr>
          <w:rFonts w:ascii="Times New Roman" w:hAnsi="Times New Roman" w:cs="Times New Roman"/>
          <w:lang w:val="en-US"/>
        </w:rPr>
        <w:t xml:space="preserve">Whereas Switzerland </w:t>
      </w:r>
      <w:r w:rsidR="007A5B50">
        <w:rPr>
          <w:rFonts w:ascii="Times New Roman" w:hAnsi="Times New Roman" w:cs="Times New Roman"/>
          <w:lang w:val="en-US"/>
        </w:rPr>
        <w:lastRenderedPageBreak/>
        <w:t xml:space="preserve">is widely known for its multinationals specialized in </w:t>
      </w:r>
      <w:r w:rsidR="008D4D65">
        <w:rPr>
          <w:rFonts w:ascii="Times New Roman" w:hAnsi="Times New Roman" w:cs="Times New Roman"/>
          <w:lang w:val="en-US"/>
        </w:rPr>
        <w:t>international commodity trading such as Glencore and Trafigura</w:t>
      </w:r>
      <w:r w:rsidR="00625A05">
        <w:rPr>
          <w:rFonts w:ascii="Times New Roman" w:hAnsi="Times New Roman" w:cs="Times New Roman"/>
          <w:lang w:val="en-US"/>
        </w:rPr>
        <w:t>; its pharmaceuticals or chemicals industries,</w:t>
      </w:r>
      <w:r w:rsidR="008D4D65">
        <w:rPr>
          <w:rFonts w:ascii="Times New Roman" w:hAnsi="Times New Roman" w:cs="Times New Roman"/>
          <w:lang w:val="en-US"/>
        </w:rPr>
        <w:t xml:space="preserve"> the key role played by retail companies oriented towards the national domestic market is far less known.</w:t>
      </w:r>
      <w:r w:rsidR="006B167C">
        <w:rPr>
          <w:rFonts w:ascii="Times New Roman" w:hAnsi="Times New Roman" w:cs="Times New Roman"/>
          <w:lang w:val="en-US"/>
        </w:rPr>
        <w:t xml:space="preserve"> More specifically, the Swiss national retail sector is dominated by Coop and Migros, two large cooperatives</w:t>
      </w:r>
      <w:r w:rsidR="00625A05">
        <w:rPr>
          <w:rFonts w:ascii="Times New Roman" w:hAnsi="Times New Roman" w:cs="Times New Roman"/>
          <w:lang w:val="en-US"/>
        </w:rPr>
        <w:t xml:space="preserve"> which have a firm hand </w:t>
      </w:r>
      <w:proofErr w:type="spellStart"/>
      <w:r w:rsidR="00625A05">
        <w:rPr>
          <w:rFonts w:ascii="Times New Roman" w:hAnsi="Times New Roman" w:cs="Times New Roman"/>
          <w:lang w:val="en-US"/>
        </w:rPr>
        <w:t>on</w:t>
      </w:r>
      <w:proofErr w:type="spellEnd"/>
      <w:r w:rsidR="00625A05">
        <w:rPr>
          <w:rFonts w:ascii="Times New Roman" w:hAnsi="Times New Roman" w:cs="Times New Roman"/>
          <w:lang w:val="en-US"/>
        </w:rPr>
        <w:t xml:space="preserve"> the Swiss market</w:t>
      </w:r>
      <w:r w:rsidR="006B167C">
        <w:rPr>
          <w:rFonts w:ascii="Times New Roman" w:hAnsi="Times New Roman" w:cs="Times New Roman"/>
          <w:lang w:val="en-US"/>
        </w:rPr>
        <w:t xml:space="preserve">. It is indeed hard to overstate the importance of these two firms on the Swiss economy: they are by far the country’s largest </w:t>
      </w:r>
      <w:r w:rsidR="00984592">
        <w:rPr>
          <w:rFonts w:ascii="Times New Roman" w:hAnsi="Times New Roman" w:cs="Times New Roman"/>
          <w:lang w:val="en-US"/>
        </w:rPr>
        <w:t xml:space="preserve">private </w:t>
      </w:r>
      <w:r w:rsidR="006B167C">
        <w:rPr>
          <w:rFonts w:ascii="Times New Roman" w:hAnsi="Times New Roman" w:cs="Times New Roman"/>
          <w:lang w:val="en-US"/>
        </w:rPr>
        <w:t>employers</w:t>
      </w:r>
      <w:r w:rsidR="00FE209F">
        <w:rPr>
          <w:rFonts w:ascii="Times New Roman" w:hAnsi="Times New Roman" w:cs="Times New Roman"/>
          <w:lang w:val="en-US"/>
        </w:rPr>
        <w:t xml:space="preserve">; each has more than two million </w:t>
      </w:r>
      <w:r w:rsidR="00D97B8E">
        <w:rPr>
          <w:rFonts w:ascii="Times New Roman" w:hAnsi="Times New Roman" w:cs="Times New Roman"/>
          <w:lang w:val="en-US"/>
        </w:rPr>
        <w:t xml:space="preserve">cooperative </w:t>
      </w:r>
      <w:r w:rsidR="00FE209F">
        <w:rPr>
          <w:rFonts w:ascii="Times New Roman" w:hAnsi="Times New Roman" w:cs="Times New Roman"/>
          <w:lang w:val="en-US"/>
        </w:rPr>
        <w:t>members; and they are deeply rooted in Switzerland’s history, society and national identity</w:t>
      </w:r>
      <w:r w:rsidR="00984592">
        <w:rPr>
          <w:rFonts w:ascii="Times New Roman" w:hAnsi="Times New Roman" w:cs="Times New Roman"/>
          <w:lang w:val="en-US"/>
        </w:rPr>
        <w:t>.</w:t>
      </w:r>
      <w:r w:rsidR="00470CA7" w:rsidRPr="00470CA7">
        <w:rPr>
          <w:rFonts w:ascii="Times New Roman" w:hAnsi="Times New Roman" w:cs="Times New Roman"/>
          <w:b/>
          <w:bCs/>
          <w:lang w:val="en-US"/>
        </w:rPr>
        <w:t xml:space="preserve"> </w:t>
      </w:r>
      <w:r w:rsidR="00470CA7" w:rsidRPr="00470CA7">
        <w:rPr>
          <w:rFonts w:ascii="Times New Roman" w:hAnsi="Times New Roman" w:cs="Times New Roman"/>
          <w:lang w:val="en-US"/>
        </w:rPr>
        <w:t>Migros</w:t>
      </w:r>
      <w:r w:rsidR="00470CA7">
        <w:rPr>
          <w:rFonts w:ascii="Times New Roman" w:hAnsi="Times New Roman" w:cs="Times New Roman"/>
          <w:lang w:val="en-US"/>
        </w:rPr>
        <w:t xml:space="preserve"> is</w:t>
      </w:r>
      <w:r w:rsidR="00BF317D">
        <w:rPr>
          <w:rFonts w:ascii="Times New Roman" w:hAnsi="Times New Roman" w:cs="Times New Roman"/>
          <w:lang w:val="en-US"/>
        </w:rPr>
        <w:t xml:space="preserve"> for instance</w:t>
      </w:r>
      <w:r w:rsidR="00470CA7">
        <w:rPr>
          <w:rFonts w:ascii="Times New Roman" w:hAnsi="Times New Roman" w:cs="Times New Roman"/>
          <w:lang w:val="en-US"/>
        </w:rPr>
        <w:t xml:space="preserve"> Switzerland’s largest private employer with around 91700 employees, 88% working in the country. It plays also a great role in training the Swiss labor force as it employs on average 3300 ap</w:t>
      </w:r>
      <w:r w:rsidR="00D90320">
        <w:rPr>
          <w:rFonts w:ascii="Times New Roman" w:hAnsi="Times New Roman" w:cs="Times New Roman"/>
          <w:lang w:val="en-US"/>
        </w:rPr>
        <w:t>prentices trained across more than 50 different professions.</w:t>
      </w:r>
      <w:r w:rsidR="0000307C" w:rsidRPr="00BF317D">
        <w:rPr>
          <w:rFonts w:ascii="Times New Roman" w:hAnsi="Times New Roman" w:cs="Times New Roman"/>
          <w:lang w:val="en-US"/>
        </w:rPr>
        <w:t xml:space="preserve"> </w:t>
      </w:r>
      <w:r w:rsidR="00E85829" w:rsidRPr="00E85829">
        <w:rPr>
          <w:rFonts w:ascii="Times New Roman" w:hAnsi="Times New Roman" w:cs="Times New Roman"/>
          <w:lang w:val="en-US"/>
        </w:rPr>
        <w:t>In addition to its activities in food retail, the Migros Group also owns numerous subsidiaries operating in non-food retail, healthcare, tourism, as well as in the banking and education sectors</w:t>
      </w:r>
      <w:r w:rsidR="00E85829" w:rsidRPr="00230A8D">
        <w:rPr>
          <w:rFonts w:ascii="Times New Roman" w:hAnsi="Times New Roman" w:cs="Times New Roman"/>
          <w:lang w:val="en-US"/>
        </w:rPr>
        <w:t xml:space="preserve">. </w:t>
      </w:r>
      <w:r w:rsidR="00230A8D" w:rsidRPr="00230A8D">
        <w:rPr>
          <w:rFonts w:ascii="Times New Roman" w:hAnsi="Times New Roman" w:cs="Times New Roman"/>
          <w:lang w:val="en-US"/>
        </w:rPr>
        <w:t>The Migros Group operates not only in the service sector but also i</w:t>
      </w:r>
      <w:r w:rsidR="00230A8D">
        <w:rPr>
          <w:rFonts w:ascii="Times New Roman" w:hAnsi="Times New Roman" w:cs="Times New Roman"/>
          <w:lang w:val="en-US"/>
        </w:rPr>
        <w:t xml:space="preserve">n </w:t>
      </w:r>
      <w:r w:rsidR="000259BE">
        <w:rPr>
          <w:rFonts w:ascii="Times New Roman" w:hAnsi="Times New Roman" w:cs="Times New Roman"/>
          <w:lang w:val="en-US"/>
        </w:rPr>
        <w:t>the production sector</w:t>
      </w:r>
      <w:r w:rsidR="00230A8D" w:rsidRPr="00230A8D">
        <w:rPr>
          <w:rFonts w:ascii="Times New Roman" w:hAnsi="Times New Roman" w:cs="Times New Roman"/>
          <w:lang w:val="en-US"/>
        </w:rPr>
        <w:t>, as the factories of Migros Industry produce most of the food products sold in Migros supermarkets.</w:t>
      </w:r>
      <w:r w:rsidR="002E37E1">
        <w:rPr>
          <w:rFonts w:ascii="Times New Roman" w:hAnsi="Times New Roman" w:cs="Times New Roman"/>
          <w:lang w:val="en-US"/>
        </w:rPr>
        <w:t xml:space="preserve"> Migros also has its own bank (Bank Migros) and </w:t>
      </w:r>
      <w:r w:rsidR="00F516CC">
        <w:rPr>
          <w:rFonts w:ascii="Times New Roman" w:hAnsi="Times New Roman" w:cs="Times New Roman"/>
          <w:lang w:val="en-US"/>
        </w:rPr>
        <w:t>provide courses and training programs (“</w:t>
      </w:r>
      <w:proofErr w:type="spellStart"/>
      <w:r w:rsidR="00F516CC">
        <w:rPr>
          <w:rFonts w:ascii="Times New Roman" w:hAnsi="Times New Roman" w:cs="Times New Roman"/>
          <w:lang w:val="en-US"/>
        </w:rPr>
        <w:t>Klubschule</w:t>
      </w:r>
      <w:proofErr w:type="spellEnd"/>
      <w:r w:rsidR="00F516CC">
        <w:rPr>
          <w:rFonts w:ascii="Times New Roman" w:hAnsi="Times New Roman" w:cs="Times New Roman"/>
          <w:lang w:val="en-US"/>
        </w:rPr>
        <w:t>” or “École-club</w:t>
      </w:r>
      <w:r w:rsidR="000259BE">
        <w:rPr>
          <w:rFonts w:ascii="Times New Roman" w:hAnsi="Times New Roman" w:cs="Times New Roman"/>
          <w:lang w:val="en-US"/>
        </w:rPr>
        <w:t xml:space="preserve"> Migros</w:t>
      </w:r>
      <w:r w:rsidR="00F516CC">
        <w:rPr>
          <w:rFonts w:ascii="Times New Roman" w:hAnsi="Times New Roman" w:cs="Times New Roman"/>
          <w:lang w:val="en-US"/>
        </w:rPr>
        <w:t>”)</w:t>
      </w:r>
      <w:r w:rsidR="000259BE">
        <w:rPr>
          <w:rFonts w:ascii="Times New Roman" w:hAnsi="Times New Roman" w:cs="Times New Roman"/>
          <w:lang w:val="en-US"/>
        </w:rPr>
        <w:t xml:space="preserve"> </w:t>
      </w:r>
      <w:r w:rsidR="00F516CC">
        <w:rPr>
          <w:rFonts w:ascii="Times New Roman" w:hAnsi="Times New Roman" w:cs="Times New Roman"/>
          <w:lang w:val="en-US"/>
        </w:rPr>
        <w:t xml:space="preserve">at around 50 different locations throughout Switzerland, </w:t>
      </w:r>
      <w:r w:rsidR="00F516CC" w:rsidRPr="00F516CC">
        <w:rPr>
          <w:rFonts w:ascii="Times New Roman" w:hAnsi="Times New Roman" w:cs="Times New Roman"/>
          <w:lang w:val="en-US"/>
        </w:rPr>
        <w:t xml:space="preserve">courses </w:t>
      </w:r>
      <w:r w:rsidR="00F516CC">
        <w:rPr>
          <w:rFonts w:ascii="Times New Roman" w:hAnsi="Times New Roman" w:cs="Times New Roman"/>
          <w:lang w:val="en-US"/>
        </w:rPr>
        <w:t>which</w:t>
      </w:r>
      <w:r w:rsidR="00F516CC" w:rsidRPr="00F516CC">
        <w:rPr>
          <w:rFonts w:ascii="Times New Roman" w:hAnsi="Times New Roman" w:cs="Times New Roman"/>
          <w:lang w:val="en-US"/>
        </w:rPr>
        <w:t xml:space="preserve"> are sometimes funded by unemployment insurance itself as part of professional reintegration programs</w:t>
      </w:r>
      <w:r w:rsidR="00F516CC">
        <w:rPr>
          <w:rFonts w:ascii="Times New Roman" w:hAnsi="Times New Roman" w:cs="Times New Roman"/>
          <w:lang w:val="en-US"/>
        </w:rPr>
        <w:t>.</w:t>
      </w:r>
      <w:r w:rsidR="007465F7">
        <w:rPr>
          <w:rFonts w:ascii="Times New Roman" w:hAnsi="Times New Roman" w:cs="Times New Roman"/>
          <w:lang w:val="en-US"/>
        </w:rPr>
        <w:t xml:space="preserve"> </w:t>
      </w:r>
      <w:r w:rsidR="00FE4CA3" w:rsidRPr="00FE4CA3">
        <w:rPr>
          <w:rFonts w:ascii="Times New Roman" w:hAnsi="Times New Roman" w:cs="Times New Roman"/>
          <w:lang w:val="en-US"/>
        </w:rPr>
        <w:t>In recent years, the Migros Group has divested numerous brands and retail subsidiaries</w:t>
      </w:r>
      <w:r w:rsidR="00FE4CA3">
        <w:rPr>
          <w:rStyle w:val="Appelnotedebasdep"/>
          <w:rFonts w:ascii="Times New Roman" w:hAnsi="Times New Roman" w:cs="Times New Roman"/>
          <w:lang w:val="en-US"/>
        </w:rPr>
        <w:footnoteReference w:id="6"/>
      </w:r>
      <w:r w:rsidR="00FE4CA3" w:rsidRPr="00FE4CA3">
        <w:rPr>
          <w:rFonts w:ascii="Times New Roman" w:hAnsi="Times New Roman" w:cs="Times New Roman"/>
          <w:lang w:val="en-US"/>
        </w:rPr>
        <w:t xml:space="preserve"> as part of a strategic refocusing effort, particularly toward e-commerce, driven by the success of </w:t>
      </w:r>
      <w:proofErr w:type="spellStart"/>
      <w:r w:rsidR="00FE4CA3" w:rsidRPr="00FE4CA3">
        <w:rPr>
          <w:rFonts w:ascii="Times New Roman" w:hAnsi="Times New Roman" w:cs="Times New Roman"/>
          <w:lang w:val="en-US"/>
        </w:rPr>
        <w:t>Digitec</w:t>
      </w:r>
      <w:proofErr w:type="spellEnd"/>
      <w:r w:rsidR="00FE4CA3" w:rsidRPr="00FE4CA3">
        <w:rPr>
          <w:rFonts w:ascii="Times New Roman" w:hAnsi="Times New Roman" w:cs="Times New Roman"/>
          <w:lang w:val="en-US"/>
        </w:rPr>
        <w:t xml:space="preserve"> </w:t>
      </w:r>
      <w:proofErr w:type="spellStart"/>
      <w:r w:rsidR="00FE4CA3" w:rsidRPr="00FE4CA3">
        <w:rPr>
          <w:rFonts w:ascii="Times New Roman" w:hAnsi="Times New Roman" w:cs="Times New Roman"/>
          <w:lang w:val="en-US"/>
        </w:rPr>
        <w:t>Galaxus</w:t>
      </w:r>
      <w:proofErr w:type="spellEnd"/>
      <w:r w:rsidR="00FE4CA3" w:rsidRPr="00FE4CA3">
        <w:rPr>
          <w:rFonts w:ascii="Times New Roman" w:hAnsi="Times New Roman" w:cs="Times New Roman"/>
          <w:lang w:val="en-US"/>
        </w:rPr>
        <w:t>, its online retail subsidiary, which has established itself as Switzerland’s leading e-commerce platform since the COVID-19 pandemic</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{"citationID":"OyKA0tnq","properties":{"formattedCitation":"(Nod and Irminger 2026)","plainCitation":"(Nod and Irminger 2026)","noteIndex":0},"citationItems":[{"id":6736,"uris":["http://zotero.org/groups/6311349/items/NVJJF55K"],"itemData":{"id":6736,"type":"report","publisher":"Fédération des coopératives Migros","title":"Rapport annuel Migros 2025","URL":"https://report.migros.ch/2025/app/uploads/Rapport-de-gestion.pdf","author":[{"family":"Nod","given":"Ursula"},{"family":"Irminger","given":"Mario"}],"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(Nod and Irminger 2026)</w:t>
      </w:r>
      <w:r w:rsidR="001A5211">
        <w:rPr>
          <w:rFonts w:ascii="Times New Roman" w:hAnsi="Times New Roman" w:cs="Times New Roman"/>
          <w:lang w:val="en-US"/>
        </w:rPr>
        <w:fldChar w:fldCharType="end"/>
      </w:r>
      <w:r w:rsidR="00FE4CA3" w:rsidRPr="00FE4CA3">
        <w:rPr>
          <w:rFonts w:ascii="Times New Roman" w:hAnsi="Times New Roman" w:cs="Times New Roman"/>
          <w:lang w:val="en-US"/>
        </w:rPr>
        <w:t>.</w:t>
      </w:r>
      <w:r w:rsidR="000259BE">
        <w:rPr>
          <w:rFonts w:ascii="Times New Roman" w:hAnsi="Times New Roman" w:cs="Times New Roman"/>
          <w:lang w:val="en-US"/>
        </w:rPr>
        <w:t xml:space="preserve"> </w:t>
      </w:r>
      <w:r w:rsidR="009B2543" w:rsidRPr="009B2543">
        <w:rPr>
          <w:rFonts w:ascii="Times New Roman" w:hAnsi="Times New Roman" w:cs="Times New Roman"/>
          <w:lang w:val="en-US"/>
        </w:rPr>
        <w:t>Coop is the other historic giant of Swiss retail and Migros’s main competitor in the domestic market</w:t>
      </w:r>
      <w:r w:rsidR="009B2543">
        <w:rPr>
          <w:rFonts w:ascii="Times New Roman" w:hAnsi="Times New Roman" w:cs="Times New Roman"/>
          <w:lang w:val="en-US"/>
        </w:rPr>
        <w:t>.</w:t>
      </w:r>
      <w:r w:rsidR="00451E92">
        <w:rPr>
          <w:rFonts w:ascii="Times New Roman" w:hAnsi="Times New Roman" w:cs="Times New Roman"/>
          <w:lang w:val="en-US"/>
        </w:rPr>
        <w:t xml:space="preserve"> </w:t>
      </w:r>
      <w:r w:rsidR="00451E92" w:rsidRPr="00451E92">
        <w:rPr>
          <w:rFonts w:ascii="Times New Roman" w:hAnsi="Times New Roman" w:cs="Times New Roman"/>
          <w:lang w:val="en-US"/>
        </w:rPr>
        <w:t xml:space="preserve">While this cooperative traditionally operated in Migros’s shadow and was long regarded as the </w:t>
      </w:r>
      <w:r w:rsidR="00451E92">
        <w:rPr>
          <w:rFonts w:ascii="Times New Roman" w:hAnsi="Times New Roman" w:cs="Times New Roman"/>
          <w:lang w:val="en-US"/>
        </w:rPr>
        <w:t>number two of retail</w:t>
      </w:r>
      <w:r w:rsidR="00451E92" w:rsidRPr="00451E92">
        <w:rPr>
          <w:rFonts w:ascii="Times New Roman" w:hAnsi="Times New Roman" w:cs="Times New Roman"/>
          <w:lang w:val="en-US"/>
        </w:rPr>
        <w:t xml:space="preserve">, its growth in recent years has enabled it to surpass Migros in terms of turnover and market share in the food retail sector. Coop has a structure and profile </w:t>
      </w:r>
      <w:proofErr w:type="gramStart"/>
      <w:r w:rsidR="00451E92" w:rsidRPr="00451E92">
        <w:rPr>
          <w:rFonts w:ascii="Times New Roman" w:hAnsi="Times New Roman" w:cs="Times New Roman"/>
          <w:lang w:val="en-US"/>
        </w:rPr>
        <w:t>similar to</w:t>
      </w:r>
      <w:proofErr w:type="gramEnd"/>
      <w:r w:rsidR="00451E92" w:rsidRPr="00451E92">
        <w:rPr>
          <w:rFonts w:ascii="Times New Roman" w:hAnsi="Times New Roman" w:cs="Times New Roman"/>
          <w:lang w:val="en-US"/>
        </w:rPr>
        <w:t xml:space="preserve"> </w:t>
      </w:r>
      <w:r w:rsidR="000259BE">
        <w:rPr>
          <w:rFonts w:ascii="Times New Roman" w:hAnsi="Times New Roman" w:cs="Times New Roman"/>
          <w:lang w:val="en-US"/>
        </w:rPr>
        <w:t>those</w:t>
      </w:r>
      <w:r w:rsidR="00451E92" w:rsidRPr="00451E92">
        <w:rPr>
          <w:rFonts w:ascii="Times New Roman" w:hAnsi="Times New Roman" w:cs="Times New Roman"/>
          <w:lang w:val="en-US"/>
        </w:rPr>
        <w:t xml:space="preserve"> of Migros, with a few notable differences: Coop has become more heavily involved in wholesale trade following its acquisition of </w:t>
      </w:r>
      <w:proofErr w:type="spellStart"/>
      <w:r w:rsidR="00451E92" w:rsidRPr="00451E92">
        <w:rPr>
          <w:rFonts w:ascii="Times New Roman" w:hAnsi="Times New Roman" w:cs="Times New Roman"/>
          <w:lang w:val="en-US"/>
        </w:rPr>
        <w:t>Transgourmet</w:t>
      </w:r>
      <w:proofErr w:type="spellEnd"/>
      <w:r w:rsidR="00451E92" w:rsidRPr="00451E92">
        <w:rPr>
          <w:rFonts w:ascii="Times New Roman" w:hAnsi="Times New Roman" w:cs="Times New Roman"/>
          <w:lang w:val="en-US"/>
        </w:rPr>
        <w:t xml:space="preserve">, one of Europe's leading </w:t>
      </w:r>
      <w:proofErr w:type="gramStart"/>
      <w:r w:rsidR="00451E92" w:rsidRPr="00451E92">
        <w:rPr>
          <w:rFonts w:ascii="Times New Roman" w:hAnsi="Times New Roman" w:cs="Times New Roman"/>
          <w:lang w:val="en-US"/>
        </w:rPr>
        <w:t>foodservice</w:t>
      </w:r>
      <w:proofErr w:type="gramEnd"/>
      <w:r w:rsidR="00451E92" w:rsidRPr="00451E92">
        <w:rPr>
          <w:rFonts w:ascii="Times New Roman" w:hAnsi="Times New Roman" w:cs="Times New Roman"/>
          <w:lang w:val="en-US"/>
        </w:rPr>
        <w:t xml:space="preserve"> and wholesale distribution companies, and is therefore less diversified than Migros in terms of its range of business activities. Nevertheless, it still owns a wide portfolio of retail brands in both the food and non-food sectors, as well as several food production businesses</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{"citationID":"aRNS6rGr","properties":{"formattedCitation":"(Sutter and Wyss 2026)","plainCitation":"(Sutter and Wyss 2026)","noteIndex":0},"citationItems":[{"id":6740,"uris":["http://zotero.org/groups/6311349/items/8FQUVPL2"],"itemData":{"id":6740,"type":"report","publisher":"Groupe Coop","title":"Rapport de gestion 2025","URL":"https://report.coop.ch/pdfs/Coop_GB_25_FR_5ec1838f7e.pdf","author":[{"family":"Sutter","given":"Joos"},{"family":"Wyss","given":"Philipp"}],"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(Sutter and Wyss 2026)</w:t>
      </w:r>
      <w:r w:rsidR="001A5211">
        <w:rPr>
          <w:rFonts w:ascii="Times New Roman" w:hAnsi="Times New Roman" w:cs="Times New Roman"/>
          <w:lang w:val="en-US"/>
        </w:rPr>
        <w:fldChar w:fldCharType="end"/>
      </w:r>
      <w:r w:rsidR="00451E92" w:rsidRPr="00451E92">
        <w:rPr>
          <w:rFonts w:ascii="Times New Roman" w:hAnsi="Times New Roman" w:cs="Times New Roman"/>
          <w:lang w:val="en-US"/>
        </w:rPr>
        <w:t>.</w:t>
      </w:r>
      <w:r w:rsidR="002516BD">
        <w:rPr>
          <w:rFonts w:ascii="Times New Roman" w:hAnsi="Times New Roman" w:cs="Times New Roman"/>
          <w:lang w:val="en-US"/>
        </w:rPr>
        <w:t xml:space="preserve"> I</w:t>
      </w:r>
      <w:r w:rsidR="000259BE">
        <w:rPr>
          <w:rFonts w:ascii="Times New Roman" w:hAnsi="Times New Roman" w:cs="Times New Roman"/>
          <w:lang w:val="en-US"/>
        </w:rPr>
        <w:t>t is thus not surprising that the most significant sector of the Swiss economy is Wholesale &amp; retail trade.</w:t>
      </w:r>
    </w:p>
    <w:p w14:paraId="4D2AD3F2" w14:textId="77777777" w:rsidR="001A5211" w:rsidRPr="001A5211" w:rsidRDefault="001A5211" w:rsidP="00451E92">
      <w:pPr>
        <w:jc w:val="both"/>
        <w:rPr>
          <w:rFonts w:ascii="Times New Roman" w:hAnsi="Times New Roman" w:cs="Times New Roman"/>
          <w:lang w:val="en-US"/>
        </w:rPr>
      </w:pPr>
    </w:p>
    <w:p w14:paraId="47801DB7" w14:textId="77777777" w:rsidR="00451E92" w:rsidRPr="00451E92" w:rsidRDefault="00451E92" w:rsidP="00E23A7B">
      <w:pPr>
        <w:jc w:val="both"/>
        <w:rPr>
          <w:rFonts w:ascii="Times New Roman" w:hAnsi="Times New Roman" w:cs="Times New Roman"/>
          <w:lang w:val="en-US"/>
        </w:rPr>
      </w:pPr>
    </w:p>
    <w:p w14:paraId="3C86322D" w14:textId="2A3F68B0" w:rsidR="009B2543" w:rsidRPr="00451E92" w:rsidRDefault="009B2543" w:rsidP="009B2543">
      <w:pPr>
        <w:jc w:val="both"/>
        <w:rPr>
          <w:rFonts w:ascii="Times New Roman" w:hAnsi="Times New Roman" w:cs="Times New Roman"/>
          <w:lang w:val="en-US"/>
        </w:rPr>
      </w:pPr>
    </w:p>
    <w:p w14:paraId="159B659D" w14:textId="1EE49BD3" w:rsidR="009B2543" w:rsidRPr="00451E92" w:rsidRDefault="009B2543" w:rsidP="009B2543">
      <w:pPr>
        <w:jc w:val="both"/>
        <w:rPr>
          <w:rFonts w:ascii="Times New Roman" w:hAnsi="Times New Roman" w:cs="Times New Roman"/>
          <w:lang w:val="en-US"/>
        </w:rPr>
      </w:pPr>
    </w:p>
    <w:sectPr w:rsidR="009B2543" w:rsidRPr="00451E92">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33650" w14:textId="77777777" w:rsidR="00611046" w:rsidRDefault="00611046" w:rsidP="00D70947">
      <w:pPr>
        <w:spacing w:after="0" w:line="240" w:lineRule="auto"/>
      </w:pPr>
      <w:r>
        <w:separator/>
      </w:r>
    </w:p>
  </w:endnote>
  <w:endnote w:type="continuationSeparator" w:id="0">
    <w:p w14:paraId="0A8F41CE" w14:textId="77777777" w:rsidR="00611046" w:rsidRDefault="00611046"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AB371" w14:textId="77777777" w:rsidR="00611046" w:rsidRDefault="00611046" w:rsidP="00D70947">
      <w:pPr>
        <w:spacing w:after="0" w:line="240" w:lineRule="auto"/>
      </w:pPr>
      <w:r>
        <w:separator/>
      </w:r>
    </w:p>
  </w:footnote>
  <w:footnote w:type="continuationSeparator" w:id="0">
    <w:p w14:paraId="3D7FBB58" w14:textId="77777777" w:rsidR="00611046" w:rsidRDefault="00611046"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40 bd du Pont d'Arve,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 w:id="5">
    <w:p w14:paraId="4B3144FF" w14:textId="3A0B68A7" w:rsidR="00601042" w:rsidRPr="003145C5" w:rsidRDefault="00601042">
      <w:pPr>
        <w:pStyle w:val="Notedebasdepage"/>
        <w:rPr>
          <w:rFonts w:ascii="Times New Roman" w:hAnsi="Times New Roman" w:cs="Times New Roman"/>
          <w:lang w:val="en-US"/>
        </w:rPr>
      </w:pPr>
      <w:r w:rsidRPr="003145C5">
        <w:rPr>
          <w:rStyle w:val="Appelnotedebasdep"/>
          <w:rFonts w:ascii="Times New Roman" w:hAnsi="Times New Roman" w:cs="Times New Roman"/>
        </w:rPr>
        <w:footnoteRef/>
      </w:r>
      <w:r w:rsidRPr="003145C5">
        <w:rPr>
          <w:rFonts w:ascii="Times New Roman" w:hAnsi="Times New Roman" w:cs="Times New Roman"/>
          <w:lang w:val="en-US"/>
        </w:rPr>
        <w:t xml:space="preserve"> Unfortunately, it was not possible to use each sector price volatility since such data are not available at the sectoral level in Switzerland.</w:t>
      </w:r>
      <w:r w:rsidR="00DE219B" w:rsidRPr="003145C5">
        <w:rPr>
          <w:rFonts w:ascii="Times New Roman" w:hAnsi="Times New Roman" w:cs="Times New Roman"/>
          <w:lang w:val="en-US"/>
        </w:rPr>
        <w:t xml:space="preserve"> We thus had to resort to simple unit price shocks.</w:t>
      </w:r>
    </w:p>
  </w:footnote>
  <w:footnote w:id="6">
    <w:p w14:paraId="372B07FF" w14:textId="0C37FB54" w:rsidR="00FE4CA3" w:rsidRPr="00FE4CA3" w:rsidRDefault="00FE4CA3">
      <w:pPr>
        <w:pStyle w:val="Notedebasdepage"/>
        <w:rPr>
          <w:rFonts w:ascii="Times New Roman" w:hAnsi="Times New Roman" w:cs="Times New Roman"/>
          <w:lang w:val="en-US"/>
        </w:rPr>
      </w:pPr>
      <w:r w:rsidRPr="00FE4CA3">
        <w:rPr>
          <w:rStyle w:val="Appelnotedebasdep"/>
          <w:rFonts w:ascii="Times New Roman" w:hAnsi="Times New Roman" w:cs="Times New Roman"/>
        </w:rPr>
        <w:footnoteRef/>
      </w:r>
      <w:r w:rsidRPr="00FE4CA3">
        <w:rPr>
          <w:rFonts w:ascii="Times New Roman" w:hAnsi="Times New Roman" w:cs="Times New Roman"/>
          <w:lang w:val="en-US"/>
        </w:rPr>
        <w:t xml:space="preserve"> For instance: </w:t>
      </w:r>
      <w:proofErr w:type="spellStart"/>
      <w:r w:rsidRPr="00FE4CA3">
        <w:rPr>
          <w:rFonts w:ascii="Times New Roman" w:hAnsi="Times New Roman" w:cs="Times New Roman"/>
          <w:lang w:val="en-US"/>
        </w:rPr>
        <w:t>SportX</w:t>
      </w:r>
      <w:proofErr w:type="spellEnd"/>
      <w:r w:rsidRPr="00FE4CA3">
        <w:rPr>
          <w:rFonts w:ascii="Times New Roman" w:hAnsi="Times New Roman" w:cs="Times New Roman"/>
          <w:lang w:val="en-US"/>
        </w:rPr>
        <w:t xml:space="preserve">, </w:t>
      </w:r>
      <w:proofErr w:type="spellStart"/>
      <w:r w:rsidRPr="00FE4CA3">
        <w:rPr>
          <w:rFonts w:ascii="Times New Roman" w:hAnsi="Times New Roman" w:cs="Times New Roman"/>
          <w:lang w:val="en-US"/>
        </w:rPr>
        <w:t>Micasa</w:t>
      </w:r>
      <w:proofErr w:type="spellEnd"/>
      <w:r w:rsidRPr="00FE4CA3">
        <w:rPr>
          <w:rFonts w:ascii="Times New Roman" w:hAnsi="Times New Roman" w:cs="Times New Roman"/>
          <w:lang w:val="en-US"/>
        </w:rPr>
        <w:t xml:space="preserve"> and </w:t>
      </w:r>
      <w:proofErr w:type="spellStart"/>
      <w:r w:rsidRPr="00FE4CA3">
        <w:rPr>
          <w:rFonts w:ascii="Times New Roman" w:hAnsi="Times New Roman" w:cs="Times New Roman"/>
          <w:lang w:val="en-US"/>
        </w:rPr>
        <w:t>Melectronics</w:t>
      </w:r>
      <w:proofErr w:type="spellEnd"/>
      <w:r w:rsidRPr="00FE4CA3">
        <w:rPr>
          <w:rFonts w:ascii="Times New Roman" w:hAnsi="Times New Roman" w:cs="Times New Roman"/>
          <w:lang w:val="en-US"/>
        </w:rPr>
        <w:t xml:space="preserve"> (a sports retailer, a furniture retailer, and an electronics retailer)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0307C"/>
    <w:rsid w:val="00012DD0"/>
    <w:rsid w:val="00014443"/>
    <w:rsid w:val="000166AF"/>
    <w:rsid w:val="000233AD"/>
    <w:rsid w:val="000259BE"/>
    <w:rsid w:val="00075FFF"/>
    <w:rsid w:val="00092DB5"/>
    <w:rsid w:val="000957F4"/>
    <w:rsid w:val="00097824"/>
    <w:rsid w:val="000A1964"/>
    <w:rsid w:val="000B4794"/>
    <w:rsid w:val="000C20B8"/>
    <w:rsid w:val="000F1D1E"/>
    <w:rsid w:val="000F4C69"/>
    <w:rsid w:val="0012669B"/>
    <w:rsid w:val="0012738A"/>
    <w:rsid w:val="00137CCC"/>
    <w:rsid w:val="00143EF6"/>
    <w:rsid w:val="00190688"/>
    <w:rsid w:val="00196BC1"/>
    <w:rsid w:val="001A5211"/>
    <w:rsid w:val="001A5326"/>
    <w:rsid w:val="001A7212"/>
    <w:rsid w:val="001B2C57"/>
    <w:rsid w:val="001C24FA"/>
    <w:rsid w:val="001E42B1"/>
    <w:rsid w:val="001E6524"/>
    <w:rsid w:val="00223CBF"/>
    <w:rsid w:val="00230A8D"/>
    <w:rsid w:val="0024588A"/>
    <w:rsid w:val="002516BD"/>
    <w:rsid w:val="002644FF"/>
    <w:rsid w:val="00281FCA"/>
    <w:rsid w:val="00295847"/>
    <w:rsid w:val="002B302B"/>
    <w:rsid w:val="002B6FB4"/>
    <w:rsid w:val="002E37E1"/>
    <w:rsid w:val="002E6801"/>
    <w:rsid w:val="003051C7"/>
    <w:rsid w:val="003145C5"/>
    <w:rsid w:val="0032214C"/>
    <w:rsid w:val="00330145"/>
    <w:rsid w:val="00341512"/>
    <w:rsid w:val="00345D2C"/>
    <w:rsid w:val="00351431"/>
    <w:rsid w:val="003577A6"/>
    <w:rsid w:val="00362EE1"/>
    <w:rsid w:val="00365D58"/>
    <w:rsid w:val="00367A16"/>
    <w:rsid w:val="00374DB7"/>
    <w:rsid w:val="00374EE4"/>
    <w:rsid w:val="00376855"/>
    <w:rsid w:val="00395A91"/>
    <w:rsid w:val="003B2778"/>
    <w:rsid w:val="003C705A"/>
    <w:rsid w:val="003D17CD"/>
    <w:rsid w:val="003E1AB4"/>
    <w:rsid w:val="003E4351"/>
    <w:rsid w:val="003E64AA"/>
    <w:rsid w:val="003F65D8"/>
    <w:rsid w:val="0042672D"/>
    <w:rsid w:val="004304AD"/>
    <w:rsid w:val="004417A5"/>
    <w:rsid w:val="00444C00"/>
    <w:rsid w:val="00451E92"/>
    <w:rsid w:val="00470CA7"/>
    <w:rsid w:val="004772A4"/>
    <w:rsid w:val="004B46A3"/>
    <w:rsid w:val="004B7B56"/>
    <w:rsid w:val="004D6623"/>
    <w:rsid w:val="004D6AD9"/>
    <w:rsid w:val="004E308E"/>
    <w:rsid w:val="004E617C"/>
    <w:rsid w:val="004F24B3"/>
    <w:rsid w:val="004F583C"/>
    <w:rsid w:val="00505858"/>
    <w:rsid w:val="005153D1"/>
    <w:rsid w:val="0052034E"/>
    <w:rsid w:val="00530576"/>
    <w:rsid w:val="00531A14"/>
    <w:rsid w:val="00533033"/>
    <w:rsid w:val="005411B9"/>
    <w:rsid w:val="00554F3C"/>
    <w:rsid w:val="0057548B"/>
    <w:rsid w:val="0058130A"/>
    <w:rsid w:val="005877A1"/>
    <w:rsid w:val="00595F0E"/>
    <w:rsid w:val="005A6BD4"/>
    <w:rsid w:val="005F5B75"/>
    <w:rsid w:val="00601042"/>
    <w:rsid w:val="00611046"/>
    <w:rsid w:val="00625A05"/>
    <w:rsid w:val="006313A5"/>
    <w:rsid w:val="006457CF"/>
    <w:rsid w:val="006536DC"/>
    <w:rsid w:val="00660AF4"/>
    <w:rsid w:val="00661855"/>
    <w:rsid w:val="006751FA"/>
    <w:rsid w:val="006B0B95"/>
    <w:rsid w:val="006B167C"/>
    <w:rsid w:val="006F4A9E"/>
    <w:rsid w:val="0071064F"/>
    <w:rsid w:val="00710E8A"/>
    <w:rsid w:val="00723F4E"/>
    <w:rsid w:val="00727296"/>
    <w:rsid w:val="00734E09"/>
    <w:rsid w:val="00744192"/>
    <w:rsid w:val="007465F7"/>
    <w:rsid w:val="00747538"/>
    <w:rsid w:val="007623AE"/>
    <w:rsid w:val="00766BC6"/>
    <w:rsid w:val="00785484"/>
    <w:rsid w:val="00797B62"/>
    <w:rsid w:val="007A5B50"/>
    <w:rsid w:val="007A65E0"/>
    <w:rsid w:val="007B0599"/>
    <w:rsid w:val="007B1F6B"/>
    <w:rsid w:val="007C1001"/>
    <w:rsid w:val="007C4BFE"/>
    <w:rsid w:val="007D40EB"/>
    <w:rsid w:val="00800352"/>
    <w:rsid w:val="00805731"/>
    <w:rsid w:val="008141DF"/>
    <w:rsid w:val="0082344D"/>
    <w:rsid w:val="00835098"/>
    <w:rsid w:val="00835200"/>
    <w:rsid w:val="008415D0"/>
    <w:rsid w:val="00851C11"/>
    <w:rsid w:val="008614C6"/>
    <w:rsid w:val="0086370E"/>
    <w:rsid w:val="008A6600"/>
    <w:rsid w:val="008D1618"/>
    <w:rsid w:val="008D4D65"/>
    <w:rsid w:val="0092265D"/>
    <w:rsid w:val="0093727A"/>
    <w:rsid w:val="00951BCA"/>
    <w:rsid w:val="009529A2"/>
    <w:rsid w:val="009538D7"/>
    <w:rsid w:val="009807FE"/>
    <w:rsid w:val="00984592"/>
    <w:rsid w:val="009A0225"/>
    <w:rsid w:val="009A1F75"/>
    <w:rsid w:val="009B2543"/>
    <w:rsid w:val="009B6415"/>
    <w:rsid w:val="009E1D58"/>
    <w:rsid w:val="009E2899"/>
    <w:rsid w:val="009F47F8"/>
    <w:rsid w:val="00A1502D"/>
    <w:rsid w:val="00A20324"/>
    <w:rsid w:val="00A37CC7"/>
    <w:rsid w:val="00A41042"/>
    <w:rsid w:val="00A44345"/>
    <w:rsid w:val="00A47BD9"/>
    <w:rsid w:val="00A54AA6"/>
    <w:rsid w:val="00A81DA5"/>
    <w:rsid w:val="00A94032"/>
    <w:rsid w:val="00A95995"/>
    <w:rsid w:val="00AA3CEC"/>
    <w:rsid w:val="00AB6362"/>
    <w:rsid w:val="00AC2D5F"/>
    <w:rsid w:val="00AC3DE0"/>
    <w:rsid w:val="00AD1A15"/>
    <w:rsid w:val="00B02988"/>
    <w:rsid w:val="00B25AD4"/>
    <w:rsid w:val="00B464A8"/>
    <w:rsid w:val="00B5790D"/>
    <w:rsid w:val="00B700A9"/>
    <w:rsid w:val="00B70C7D"/>
    <w:rsid w:val="00B726CF"/>
    <w:rsid w:val="00B75A8D"/>
    <w:rsid w:val="00B84956"/>
    <w:rsid w:val="00BA338D"/>
    <w:rsid w:val="00BC1676"/>
    <w:rsid w:val="00BC64DD"/>
    <w:rsid w:val="00BD6014"/>
    <w:rsid w:val="00BE0CA2"/>
    <w:rsid w:val="00BF317D"/>
    <w:rsid w:val="00BF5280"/>
    <w:rsid w:val="00C044BD"/>
    <w:rsid w:val="00C17663"/>
    <w:rsid w:val="00C208E6"/>
    <w:rsid w:val="00C27A7E"/>
    <w:rsid w:val="00C35F3B"/>
    <w:rsid w:val="00C87B96"/>
    <w:rsid w:val="00CE6245"/>
    <w:rsid w:val="00CF16D5"/>
    <w:rsid w:val="00D22FC2"/>
    <w:rsid w:val="00D266D1"/>
    <w:rsid w:val="00D2720F"/>
    <w:rsid w:val="00D31916"/>
    <w:rsid w:val="00D54014"/>
    <w:rsid w:val="00D65FC2"/>
    <w:rsid w:val="00D70947"/>
    <w:rsid w:val="00D90320"/>
    <w:rsid w:val="00D9479F"/>
    <w:rsid w:val="00D97B8E"/>
    <w:rsid w:val="00DA2059"/>
    <w:rsid w:val="00DC67B1"/>
    <w:rsid w:val="00DD0F7F"/>
    <w:rsid w:val="00DD2D62"/>
    <w:rsid w:val="00DE219B"/>
    <w:rsid w:val="00E02A9F"/>
    <w:rsid w:val="00E0438E"/>
    <w:rsid w:val="00E12D4F"/>
    <w:rsid w:val="00E14A52"/>
    <w:rsid w:val="00E23A7B"/>
    <w:rsid w:val="00E33023"/>
    <w:rsid w:val="00E427EE"/>
    <w:rsid w:val="00E43F5C"/>
    <w:rsid w:val="00E46E24"/>
    <w:rsid w:val="00E50993"/>
    <w:rsid w:val="00E54D69"/>
    <w:rsid w:val="00E67A87"/>
    <w:rsid w:val="00E85829"/>
    <w:rsid w:val="00E96BB6"/>
    <w:rsid w:val="00EA6EF6"/>
    <w:rsid w:val="00EB01A0"/>
    <w:rsid w:val="00EB0B32"/>
    <w:rsid w:val="00EB26C4"/>
    <w:rsid w:val="00F30EDB"/>
    <w:rsid w:val="00F44AF7"/>
    <w:rsid w:val="00F516CC"/>
    <w:rsid w:val="00F55701"/>
    <w:rsid w:val="00F575D3"/>
    <w:rsid w:val="00F65685"/>
    <w:rsid w:val="00F86060"/>
    <w:rsid w:val="00FA2096"/>
    <w:rsid w:val="00FC6D1E"/>
    <w:rsid w:val="00FD583F"/>
    <w:rsid w:val="00FE209F"/>
    <w:rsid w:val="00FE4CA3"/>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ACDBF7D1-4107-4A6D-B2C5-0E2397F8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 w:type="paragraph" w:styleId="NormalWeb">
    <w:name w:val="Normal (Web)"/>
    <w:basedOn w:val="Normal"/>
    <w:uiPriority w:val="99"/>
    <w:semiHidden/>
    <w:unhideWhenUsed/>
    <w:rsid w:val="00984592"/>
    <w:rPr>
      <w:rFonts w:ascii="Times New Roman" w:hAnsi="Times New Roman" w:cs="Times New Roman"/>
    </w:rPr>
  </w:style>
  <w:style w:type="character" w:styleId="Lienhypertexte">
    <w:name w:val="Hyperlink"/>
    <w:basedOn w:val="Policepardfaut"/>
    <w:uiPriority w:val="99"/>
    <w:unhideWhenUsed/>
    <w:rsid w:val="002E37E1"/>
    <w:rPr>
      <w:color w:val="467886" w:themeColor="hyperlink"/>
      <w:u w:val="single"/>
    </w:rPr>
  </w:style>
  <w:style w:type="character" w:styleId="Mentionnonrsolue">
    <w:name w:val="Unresolved Mention"/>
    <w:basedOn w:val="Policepardfaut"/>
    <w:uiPriority w:val="99"/>
    <w:semiHidden/>
    <w:unhideWhenUsed/>
    <w:rsid w:val="002E37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2058</TotalTime>
  <Pages>8</Pages>
  <Words>11765</Words>
  <Characters>64710</Characters>
  <Application>Microsoft Office Word</Application>
  <DocSecurity>0</DocSecurity>
  <Lines>539</Lines>
  <Paragraphs>152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22</cp:revision>
  <cp:lastPrinted>2026-07-16T10:23:00Z</cp:lastPrinted>
  <dcterms:created xsi:type="dcterms:W3CDTF">2026-07-13T08:57:00Z</dcterms:created>
  <dcterms:modified xsi:type="dcterms:W3CDTF">2026-07-22T12:25:00Z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id="IaajSlA0"/&gt;&lt;style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