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png" ContentType="image/png"/>
  <Override PartName="/word/media/rId116.png" ContentType="image/png"/>
  <Override PartName="/word/media/rId112.png" ContentType="image/png"/>
  <Override PartName="/word/media/rId125.png" ContentType="image/png"/>
  <Override PartName="/word/media/rId104.png" ContentType="image/png"/>
  <Override PartName="/word/media/rId100.png" ContentType="image/png"/>
  <Override PartName="/word/media/rId96.png" ContentType="image/png"/>
  <Override PartName="/word/media/rId76.png" ContentType="image/png"/>
  <Override PartName="/word/media/rId26.png" ContentType="image/png"/>
  <Override PartName="/word/media/rId30.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87.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(Amable and Palombarini 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consensus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consensus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consensus democracy is slightly becoming an average consensual democracy, due to growing political polarization (associated with the rise of the Swiss People’s Party),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that researchers tend to focus more on post-election survey data. Last, this research is the first to conduct LCA using Swiss post-election survey data.</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bookmarkEnd w:id="34"/>
    <w:bookmarkEnd w:id="35"/>
    <w:bookmarkEnd w:id="36"/>
    <w:bookmarkStart w:id="94"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in the first half of the 19th century. It is during these crucial decades that Switzerland underwent important institutional changes that laid the foundation of its federalist system which still persists today. The Old Swiss Confederacy (1351-1798), was a loose and strongly decentralized confederation between small states which wanted to protect their independence vis-à-vis the Habsburg empire. The only centralized institution of the Confederation was the federal diet, which were assemblies of deputies from the cantons. After the Napoleonic invasion of 1798, the Swiss state underwent a first and important process of centralization, with the fall of the Old Swiss Confederation and the establishment of the Helvetic Republic, a strong unitary and centralized state inspired by the French system and imposed by Napoleon. The unpopularity of the Helvetic Republic’s institutions led to the Mediation Act (1803-1815) and the Restauration (1815-1830) which marked a return to traditional structures. The Regeneration period (1830-1847) saw the growing political power of liberal forces constituted by large industrialists, craftsmen, self-employed farmers and professionals which took power in a majority of cantons. This period was characterized by a growing polarization between liberal and progressive groups in proto-industrialized and protestant cantons and those attached to the traditional models of the Catholic-conservative cantons</w:t>
      </w:r>
      <w:r>
        <w:t xml:space="preserve"> </w:t>
      </w:r>
      <w:r>
        <w:t xml:space="preserve">(Sciarini 2023, 21–25)</w:t>
      </w:r>
      <w:r>
        <w:t xml:space="preserve">.</w:t>
      </w:r>
    </w:p>
    <w:p>
      <w:pPr>
        <w:pStyle w:val="BodyText"/>
      </w:pPr>
      <w:r>
        <w:t xml:space="preserve">This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 27–28)</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 The Radical movement of the canton of Vaud, founded and led by Henri Druey (1799-1855), was more influenced by the liberal philosophy of Hegel. The main legacy of Hegel’s thought on the radical movement was the need to create a centralized and unitary state, considered in Hegelian philosophy as the means by which liberty and the dialectical movement that drives history are realized</w:t>
      </w:r>
      <w:r>
        <w:t xml:space="preserve"> </w:t>
      </w:r>
      <w:r>
        <w:t xml:space="preserve">(Meuwly 1992)</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 (1819-1882)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ideas than by Marxism. Steck explicitly rejected the notion of class struggle and Marx’s theory of value. Marxism made nonetheless its way into the Swiss Socialist Party in the early 1900s, as seen by the second program of 1904 written by Otto Lange (1863-1936), who rewrote the program along more orthodox Marxist lines. This second program marked a relative decline of the anarchists and cooperative ideas and the advent of Marxism in the Swiss Socialist Party, until the latter definitively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Swiss Union of Commerce and Industry, also called</w:t>
      </w:r>
      <w:r>
        <w:t xml:space="preserve"> </w:t>
      </w:r>
      <w:r>
        <w:rPr>
          <w:iCs/>
          <w:i/>
        </w:rPr>
        <w:t xml:space="preserve">Vorort</w:t>
      </w:r>
      <w:r>
        <w:t xml:space="preserve"> </w:t>
      </w:r>
      <w:r>
        <w:t xml:space="preserve">(1870),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in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this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Parts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Radical-Democratic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Radical-Democratic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 These contradicting demands between the export-oriented and sheltered domestic-oriented sectors are one of the main factor behind the destabilization of the DSB in the 90s.</w:t>
      </w:r>
    </w:p>
    <w:bookmarkStart w:id="39"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9"/>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inspirations: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p>
      <w:pPr>
        <w:pStyle w:val="BodyText"/>
      </w:pPr>
      <w:r>
        <w:t xml:space="preserve">We have heretofore identified and described the traditional Swiss social blocs. Before moving on to an in-depth analysis of the recomposition of these social blocs during the crisis of the 90s, it is necessary to take a long-run perspective on the evolution of these blocs in the last decades.</w:t>
      </w:r>
    </w:p>
    <w:bookmarkEnd w:id="40"/>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in the last decades.</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of Swiss green parties.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in fact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p>
    <w:p>
      <w:pPr>
        <w:pStyle w:val="BodyText"/>
      </w:pPr>
      <w:r>
        <w:t xml:space="preserve">Inglehart notably argued that strong economic growth and increase in standard-of-living experienced by advanced capitalist countries in the post-war period made the latter’s populations less likely to hold</w:t>
      </w:r>
      <w:r>
        <w:t xml:space="preserve"> </w:t>
      </w:r>
      <w:r>
        <w:t xml:space="preserve">“</w:t>
      </w:r>
      <w:r>
        <w:t xml:space="preserve">materialist</w:t>
      </w:r>
      <w:r>
        <w:t xml:space="preserve">”</w:t>
      </w:r>
      <w:r>
        <w:t xml:space="preserve"> </w:t>
      </w:r>
      <w:r>
        <w:t xml:space="preserve">values, as better living conditions shifted their preoccupations and values towards what the author famously called</w:t>
      </w:r>
      <w:r>
        <w:t xml:space="preserve"> </w:t>
      </w:r>
      <w:r>
        <w:t xml:space="preserve">“</w:t>
      </w:r>
      <w:r>
        <w:t xml:space="preserve">post-materialism</w:t>
      </w:r>
      <w:r>
        <w:t xml:space="preserve">”</w:t>
      </w:r>
      <w:r>
        <w:t xml:space="preserve"> </w:t>
      </w:r>
      <w:r>
        <w:t xml:space="preserve">(Inglehart 1971, 1990; Inglehart and Flanagan 1987)</w:t>
      </w:r>
      <w:r>
        <w:t xml:space="preserve">. Kitschelt then claimed that</w:t>
      </w:r>
      <w:r>
        <w:t xml:space="preserve"> </w:t>
      </w:r>
      <w:r>
        <w:t xml:space="preserve">“</w:t>
      </w:r>
      <w:r>
        <w:t xml:space="preserve">increasing affluence, greater educational accomplishments, changes in the sectoral composition of labor markets, and again the welfare state</w:t>
      </w:r>
      <w:r>
        <w:t xml:space="preserve">”</w:t>
      </w:r>
      <w:r>
        <w:t xml:space="preserve"> </w:t>
      </w:r>
      <w:r>
        <w:t xml:space="preserve">(Kitschelt 1994, 21)</w:t>
      </w:r>
      <w:r>
        <w:t xml:space="preserve"> </w:t>
      </w:r>
      <w:r>
        <w:t xml:space="preserve">influence citizens’ preferences on a new cleavage relatively independent from the economic (in Kitschelt’s terms</w:t>
      </w:r>
      <w:r>
        <w:t xml:space="preserve"> </w:t>
      </w:r>
      <w:r>
        <w:t xml:space="preserve">“</w:t>
      </w:r>
      <w:r>
        <w:t xml:space="preserve">distributive</w:t>
      </w:r>
      <w:r>
        <w:t xml:space="preserve">”</w:t>
      </w:r>
      <w:r>
        <w:t xml:space="preserve">) divide: the</w:t>
      </w:r>
      <w:r>
        <w:t xml:space="preserve"> </w:t>
      </w:r>
      <w:r>
        <w:t xml:space="preserve">“</w:t>
      </w:r>
      <w:r>
        <w:t xml:space="preserve">libertarian-authoritarian</w:t>
      </w:r>
      <w:r>
        <w:t xml:space="preserve">”</w:t>
      </w:r>
      <w:r>
        <w:t xml:space="preserve"> </w:t>
      </w:r>
      <w:r>
        <w:t xml:space="preserve">cleavage. Preferences on this new cleavage, Kitschelt hold, are shaped by an interdependence between market and organizational experiences, or</w:t>
      </w:r>
      <w:r>
        <w:t xml:space="preserve"> </w:t>
      </w:r>
      <w:r>
        <w:t xml:space="preserve">“</w:t>
      </w:r>
      <w:r>
        <w:t xml:space="preserve">job situations</w:t>
      </w:r>
      <w:r>
        <w:t xml:space="preserve">”</w:t>
      </w:r>
      <w:r>
        <w:t xml:space="preserve">. For instance, less skilled employees in</w:t>
      </w:r>
      <w:r>
        <w:t xml:space="preserve"> </w:t>
      </w:r>
      <w:r>
        <w:t xml:space="preserve">“</w:t>
      </w:r>
      <w:r>
        <w:t xml:space="preserve">object-processing job situations</w:t>
      </w:r>
      <w:r>
        <w:t xml:space="preserve">”</w:t>
      </w:r>
      <w:r>
        <w:t xml:space="preserve"> </w:t>
      </w:r>
      <w:r>
        <w:t xml:space="preserve">are more likely to hold authoritarian values whereas:</w:t>
      </w:r>
      <w:r>
        <w:t xml:space="preserve"> </w:t>
      </w:r>
      <w:r>
        <w:t xml:space="preserve">“</w:t>
      </w:r>
      <w:r>
        <w:t xml:space="preserve">individuals in people-processing occupations with higher education tend to be more libertarian</w:t>
      </w:r>
      <w:r>
        <w:t xml:space="preserve">”</w:t>
      </w:r>
      <w:r>
        <w:t xml:space="preserve"> </w:t>
      </w:r>
      <w:r>
        <w:t xml:space="preserve">(Kitschelt 1994, 25)</w:t>
      </w:r>
      <w:r>
        <w:t xml:space="preserve">.</w:t>
      </w:r>
    </w:p>
    <w:p>
      <w:pPr>
        <w:pStyle w:val="BodyText"/>
      </w:pPr>
      <w:r>
        <w:t xml:space="preserve">A certain branch of the literature on political cleavages suggested that this cultural divide is not new, and that political space has always been reducible to two dimensions. Rather, it is the meaning of the cultural divide that transforms over time</w:t>
      </w:r>
      <w:r>
        <w:t xml:space="preserve"> </w:t>
      </w:r>
      <w:r>
        <w:t xml:space="preserve">Kriesi et al. (2006)</w:t>
      </w:r>
      <w:r>
        <w:t xml:space="preserve">. In fact, the idea of a cultural cleavage goes back at least to</w:t>
      </w:r>
      <w:r>
        <w:t xml:space="preserve"> </w:t>
      </w:r>
      <w:r>
        <w:t xml:space="preserve">Lipset and Rokkan (1967)</w:t>
      </w:r>
      <w:r>
        <w:t xml:space="preserve">‘</w:t>
      </w:r>
      <w:r>
        <w:t xml:space="preserve">s seminal work on the origins of political divides in Western societies.</w:t>
      </w:r>
      <w:r>
        <w:t xml:space="preserve"> </w:t>
      </w:r>
      <w:r>
        <w:t xml:space="preserve">Lipset and Rokkan (1967)</w:t>
      </w:r>
      <w:r>
        <w:t xml:space="preserve"> </w:t>
      </w:r>
      <w:r>
        <w:t xml:space="preserve">notably argued that the national revolution (beginning with the French revolution) gave birth to two cleavages centered around cultural values: the conflict between the nation-state builders and the church, and the conflict between the promoters of the central state’s culture and the culture of the peripheral regions</w:t>
      </w:r>
      <w:r>
        <w:t xml:space="preserve">’</w:t>
      </w:r>
      <w:r>
        <w:t xml:space="preserve"> </w:t>
      </w:r>
      <w:r>
        <w:t xml:space="preserve">inhabitants. The industrial revolution, on the other hand, gave birth to two economic cleavages: a class conflict between capitalists and workers, and another class conflict between the urban and rural elites (or between the primary and secondary sector). The cultural divide therefore originally took the form of a religious conflict, which could totally or partially coincide with a center-periphery cleavage</w:t>
      </w:r>
      <w:r>
        <w:t xml:space="preserve"> </w:t>
      </w:r>
      <w:r>
        <w:t xml:space="preserve">(Lipset and Rokkan 1967)</w:t>
      </w:r>
      <w:r>
        <w:t xml:space="preserve">.</w:t>
      </w:r>
    </w:p>
    <w:p>
      <w:pPr>
        <w:pStyle w:val="BodyText"/>
      </w:pPr>
      <w:r>
        <w:t xml:space="preserve">Kriesi et al. (2008)</w:t>
      </w:r>
      <w:r>
        <w:t xml:space="preserve"> </w:t>
      </w:r>
      <w:r>
        <w:t xml:space="preserve">have emphasized the impact of globalization on the transformation of political cleavages. The threefold aspects of globalization, increasing international competition between economic actors; increasing migration; and integration to supra-national organizations, led to the emergence of a</w:t>
      </w:r>
      <w:r>
        <w:t xml:space="preserve"> </w:t>
      </w:r>
      <w:r>
        <w:t xml:space="preserve">“</w:t>
      </w:r>
      <w:r>
        <w:t xml:space="preserve">integration-demarcation</w:t>
      </w:r>
      <w:r>
        <w:t xml:space="preserve">”</w:t>
      </w:r>
      <w:r>
        <w:t xml:space="preserve"> </w:t>
      </w:r>
      <w:r>
        <w:t xml:space="preserve">divide between the</w:t>
      </w:r>
      <w:r>
        <w:t xml:space="preserve"> </w:t>
      </w:r>
      <w:r>
        <w:t xml:space="preserve">“</w:t>
      </w:r>
      <w:r>
        <w:t xml:space="preserve">winners</w:t>
      </w:r>
      <w:r>
        <w:t xml:space="preserve">”</w:t>
      </w:r>
      <w:r>
        <w:t xml:space="preserve"> </w:t>
      </w:r>
      <w:r>
        <w:t xml:space="preserve">of globalization, who are likely to include</w:t>
      </w:r>
      <w:r>
        <w:t xml:space="preserve"> </w:t>
      </w:r>
      <w:r>
        <w:t xml:space="preserve">“</w:t>
      </w:r>
      <w:r>
        <w:t xml:space="preserve">entrepreneurs and qualified employees in sectors open to international competition, as well as all cosmopolitan citizens</w:t>
      </w:r>
      <w:r>
        <w:t xml:space="preserve">”</w:t>
      </w:r>
      <w:r>
        <w:t xml:space="preserve"> </w:t>
      </w:r>
      <w:r>
        <w:t xml:space="preserve">and the</w:t>
      </w:r>
      <w:r>
        <w:t xml:space="preserve"> </w:t>
      </w:r>
      <w:r>
        <w:t xml:space="preserve">“</w:t>
      </w:r>
      <w:r>
        <w:t xml:space="preserve">losers</w:t>
      </w:r>
      <w:r>
        <w:t xml:space="preserve">”</w:t>
      </w:r>
      <w:r>
        <w:t xml:space="preserve"> </w:t>
      </w:r>
      <w:r>
        <w:t xml:space="preserve">of globalization which include</w:t>
      </w:r>
      <w:r>
        <w:t xml:space="preserve"> </w:t>
      </w:r>
      <w:r>
        <w:t xml:space="preserve">“</w:t>
      </w:r>
      <w:r>
        <w:t xml:space="preserve">entrepreneurs and qualified employees in traditionally protected sectors, all unqualified employees, and citizens who strongly identify themselves with their national community</w:t>
      </w:r>
      <w:r>
        <w:t xml:space="preserve">”</w:t>
      </w:r>
      <w:r>
        <w:t xml:space="preserve"> </w:t>
      </w:r>
      <w:r>
        <w:t xml:space="preserve">(Kriesi et al. 2008, 8)</w:t>
      </w:r>
      <w:r>
        <w:t xml:space="preserve">. Exploring the socio-economic determinants behind this globalization divide,</w:t>
      </w:r>
      <w:r>
        <w:t xml:space="preserve"> </w:t>
      </w:r>
      <w:r>
        <w:t xml:space="preserve">Teney, Lacewell, and Wilde (2014)</w:t>
      </w:r>
      <w:r>
        <w:t xml:space="preserve"> </w:t>
      </w:r>
      <w:r>
        <w:t xml:space="preserve">showed that opponents of globalization are more likely to be unemployed, less educated and more attached to national identity. Other scholars have labelled this cleavage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Going back to Piketty’s framework, 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economic cleavage always played a relatively minor role in Switzerland. In Switzerland, class conflict was always cut across a wide variety of other divides, the most important one being the religious cleavage</w:t>
      </w:r>
      <w:r>
        <w:t xml:space="preserve"> </w:t>
      </w:r>
      <w:r>
        <w:t xml:space="preserve">(Lijphart 1979)</w:t>
      </w:r>
      <w:r>
        <w:t xml:space="preserve">.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Following Inglehart Silent Revolution’s argument and empirical estimations, Switzerland shows relatively high level of post-materialism due to its high level of economic development</w:t>
      </w:r>
      <w:r>
        <w:t xml:space="preserve"> </w:t>
      </w:r>
      <w:r>
        <w:t xml:space="preserve">(Inglehart 2009)</w:t>
      </w:r>
      <w:r>
        <w:t xml:space="preserve">.</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 Before that, some scholarly debates emphasized the decline of class voting, measured through the Alford index, and the reconsideration of social class as a useful concept</w:t>
      </w:r>
      <w:r>
        <w:t xml:space="preserve"> </w:t>
      </w:r>
      <w:r>
        <w:t xml:space="preserve">(Clark and Lipset 1991)</w:t>
      </w:r>
      <w:r>
        <w:t xml:space="preserve">. However, the rise of the radical right during the 90s and the proletarianization of its electoral basis weakened the end of class voting argument and scholars soon became interested in explaining why workers became part of the radical right’s social basis.</w:t>
      </w:r>
      <w:r>
        <w:t xml:space="preserve"> </w:t>
      </w:r>
      <w:r>
        <w:t xml:space="preserve">Oesch (2008a)</w:t>
      </w:r>
      <w:r>
        <w:t xml:space="preserve"> </w:t>
      </w:r>
      <w:r>
        <w:t xml:space="preserve">argued that economic motivations play a lesser role than cultural determinant in explaining the success of the radical right: the latter’s supporters being more likely to feel threatened by immigrant’s impact on their country’s culture rather than on their standard-of-living. Against the decline of class voting argument,</w:t>
      </w:r>
      <w:r>
        <w:t xml:space="preserve"> </w:t>
      </w:r>
      <w:r>
        <w:t xml:space="preserve">Oesch (2008b)</w:t>
      </w:r>
      <w:r>
        <w:t xml:space="preserve"> </w:t>
      </w:r>
      <w:r>
        <w:t xml:space="preserve">suggested that position on a new class structure, measured by his own class schema</w:t>
      </w:r>
      <w:r>
        <w:t xml:space="preserve"> </w:t>
      </w:r>
      <w:r>
        <w:t xml:space="preserve">(Oesch 2006)</w:t>
      </w:r>
      <w:r>
        <w:t xml:space="preserve">, influence individual’s preferences on both the cultural and economic cleavages and thus class voting, defined as systematic links between social class and party support.</w:t>
      </w:r>
    </w:p>
    <w:p>
      <w:pPr>
        <w:pStyle w:val="BodyText"/>
      </w:pPr>
      <w:r>
        <w:t xml:space="preserve">Empirically,</w:t>
      </w:r>
      <w:r>
        <w:t xml:space="preserve"> </w:t>
      </w:r>
      <w:r>
        <w:t xml:space="preserve">Oesch (2008b)</w:t>
      </w:r>
      <w:r>
        <w:t xml:space="preserve"> </w:t>
      </w:r>
      <w:r>
        <w:t xml:space="preserve">observed that, in the late 90s, the Swiss far right draw strong support from production and service workers and from small business owners while the center-right gathered support from large employers, small business owners and managers; and the left’s only above-average support was constituted by socio-cultural specialists. Trying to find the causality behind these new class voting patterns,</w:t>
      </w:r>
      <w:r>
        <w:t xml:space="preserve"> </w:t>
      </w:r>
      <w:r>
        <w:t xml:space="preserve">Oesch (2008b)</w:t>
      </w:r>
      <w:r>
        <w:t xml:space="preserve"> </w:t>
      </w:r>
      <w:r>
        <w:t xml:space="preserve">and</w:t>
      </w:r>
      <w:r>
        <w:t xml:space="preserve"> </w:t>
      </w:r>
      <w:r>
        <w:t xml:space="preserve">Oesch and Rennwald (2010)</w:t>
      </w:r>
      <w:r>
        <w:t xml:space="preserve"> </w:t>
      </w:r>
      <w:r>
        <w:t xml:space="preserve">took and developed</w:t>
      </w:r>
      <w:r>
        <w:t xml:space="preserve"> </w:t>
      </w:r>
      <w:r>
        <w:t xml:space="preserve">Kitschelt (1994)</w:t>
      </w:r>
      <w:r>
        <w:t xml:space="preserve">‘</w:t>
      </w:r>
      <w:r>
        <w:t xml:space="preserve">s argument. In the Oesch class schema, class locations are divided vertically and horizontally: different class economic interests come from hierarchical employment relationships while class differences in cultural attitudes are the results of occupations</w:t>
      </w:r>
      <w:r>
        <w:t xml:space="preserve">’</w:t>
      </w:r>
      <w:r>
        <w:t xml:space="preserve"> </w:t>
      </w:r>
      <w:r>
        <w:t xml:space="preserve">“</w:t>
      </w:r>
      <w:r>
        <w:t xml:space="preserve">work-logics</w:t>
      </w:r>
      <w:r>
        <w:t xml:space="preserve">”</w:t>
      </w:r>
      <w:r>
        <w:t xml:space="preserve">. Thus, people employed in</w:t>
      </w:r>
      <w:r>
        <w:t xml:space="preserve"> </w:t>
      </w:r>
      <w:r>
        <w:t xml:space="preserve">“</w:t>
      </w:r>
      <w:r>
        <w:t xml:space="preserve">technical</w:t>
      </w:r>
      <w:r>
        <w:t xml:space="preserve">”</w:t>
      </w:r>
      <w:r>
        <w:t xml:space="preserve"> </w:t>
      </w:r>
      <w:r>
        <w:t xml:space="preserve">work-logic professions such as production workers (carpenters, asssemblers, mechanics…) are more likely to hold conservative values whereas service workers (nurses, waiters…) and socio-cultural specialists (teachers, journalists, social workers…) employed in interpersonal work-logic occupations are more likely to hold progressive-libertarian attitudes since they experience more social interactions and their occupation requires tolerance for cultural diversity</w:t>
      </w:r>
      <w:r>
        <w:t xml:space="preserve"> </w:t>
      </w:r>
      <w:r>
        <w:t xml:space="preserve">(Oesch 2006; Oesch and Rennwald 2010)</w:t>
      </w:r>
      <w:r>
        <w:t xml:space="preserve">.</w:t>
      </w:r>
    </w:p>
    <w:p>
      <w:pPr>
        <w:pStyle w:val="BodyText"/>
      </w:pPr>
      <w:r>
        <w:t xml:space="preserve">This kind of argument relating progressive and conservative attitudes to different</w:t>
      </w:r>
      <w:r>
        <w:t xml:space="preserve"> </w:t>
      </w:r>
      <w:r>
        <w:t xml:space="preserve">“</w:t>
      </w:r>
      <w:r>
        <w:t xml:space="preserve">work-logics</w:t>
      </w:r>
      <w:r>
        <w:t xml:space="preserve">”</w:t>
      </w:r>
      <w:r>
        <w:t xml:space="preserve">, explaining thus why, for instance, the working class supports the far-right despite their economic interests, is however overly deterministic and remains a purely theoretical argument with no empirical evidence. Another explanation deserving more attention and research relates to changes in the hierarchy of preferences: despite the fact that working classes are surely on average less racists than before, their support for the far-right could have increased because of a change in the hierarchy of their social expectations, placing demands of stricter immigration policies above their demands for left-wing economic policies due to a strong neoliberal hegemony excluding any type of left-wing economic reforms as legitimate, thus leaving workers’ conservative demands as the only acceptable ones in the eyes of the dominant ideology</w:t>
      </w:r>
      <w:r>
        <w:t xml:space="preserve"> </w:t>
      </w:r>
      <w:r>
        <w:t xml:space="preserve">(Amable and Palombarini 2022, 108–9)</w:t>
      </w:r>
      <w:r>
        <w:t xml:space="preserve">.</w:t>
      </w:r>
    </w:p>
    <w:p>
      <w:pPr>
        <w:pStyle w:val="BodyText"/>
      </w:pPr>
      <w:r>
        <w:t xml:space="preserve">Whereas</w:t>
      </w:r>
      <w:r>
        <w:t xml:space="preserve"> </w:t>
      </w:r>
      <w:r>
        <w:t xml:space="preserve">Oesch (2008b)</w:t>
      </w:r>
      <w:r>
        <w:t xml:space="preserve"> </w:t>
      </w:r>
      <w:r>
        <w:t xml:space="preserve">and</w:t>
      </w:r>
      <w:r>
        <w:t xml:space="preserve"> </w:t>
      </w:r>
      <w:r>
        <w:t xml:space="preserve">Oesch and Rennwald (2010)</w:t>
      </w:r>
      <w:r>
        <w:t xml:space="preserve"> </w:t>
      </w:r>
      <w:r>
        <w:t xml:space="preserve">conducted cross-country analyses of panel and post-election survey data with a rather limited time frame, in more recent contributions,</w:t>
      </w:r>
      <w:r>
        <w:t xml:space="preserve"> </w:t>
      </w:r>
      <w:r>
        <w:t xml:space="preserve">Oesch and Rennwald (2018)</w:t>
      </w:r>
      <w:r>
        <w:t xml:space="preserve"> </w:t>
      </w:r>
      <w:r>
        <w:t xml:space="preserve">explore the structural determinants of the transformation of political space from a two-dimensional to a three-dimensional configuration since the rise of radical right parties in Western countries using seven rounds of the European Social Survey data (from 2002 to 2014). This study claims to find evidence that the left is strongly supported by socio-cultural professionals who are culturally libertarian and economically on the left whereas the center-right is supported by large employers and managers who are on the right economically but culturally progressive. The whole argument is that the exogenous rise of the radical right made the working class and small-business owners</w:t>
      </w:r>
      <w:r>
        <w:t xml:space="preserve"> </w:t>
      </w:r>
      <w:r>
        <w:t xml:space="preserve">“</w:t>
      </w:r>
      <w:r>
        <w:t xml:space="preserve">contested strongholds</w:t>
      </w:r>
      <w:r>
        <w:t xml:space="preserve">”</w:t>
      </w:r>
      <w:r>
        <w:t xml:space="preserve"> </w:t>
      </w:r>
      <w:r>
        <w:t xml:space="preserve">and thus caused the political space to become tripolar: the far-right, thanks to its culturally conservative stances, can compete with the left for working class support and with the center-right for small-business owners’ support.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Before this shift took place, the traditional Swiss left bloc aggregated by the Swiss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 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2014,</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harmonizes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remains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r>
            <m:t>P</m:t>
          </m:r>
          <m:d>
            <m:dPr>
              <m:begChr m:val="("/>
              <m:endChr m:val=")"/>
              <m:sepChr m:val=""/>
              <m:grow/>
            </m:dPr>
            <m:e>
              <m:sSub>
                <m:e>
                  <m:r>
                    <m:t>y</m:t>
                  </m:r>
                </m:e>
                <m:sub>
                  <m:r>
                    <m:t>i</m:t>
                  </m:r>
                  <m:r>
                    <m:t>t</m:t>
                  </m:r>
                </m:sub>
              </m:sSub>
              <m:r>
                <m:rPr>
                  <m:sty m:val="p"/>
                </m:rPr>
                <m:t>=</m:t>
              </m:r>
              <m:r>
                <m:t>1</m:t>
              </m:r>
            </m:e>
          </m:d>
          <m:r>
            <m:rPr>
              <m:sty m:val="p"/>
            </m:rPr>
            <m:t>=</m:t>
          </m:r>
          <m:r>
            <m:t>l</m:t>
          </m:r>
          <m:r>
            <m:t>o</m:t>
          </m:r>
          <m:r>
            <m:t>g</m:t>
          </m:r>
          <m:r>
            <m:t>i</m:t>
          </m:r>
          <m:sSup>
            <m:e>
              <m:r>
                <m:t>t</m:t>
              </m:r>
            </m:e>
            <m:sup>
              <m:r>
                <m:rPr>
                  <m:sty m:val="p"/>
                </m:rPr>
                <m:t>−</m:t>
              </m:r>
              <m:r>
                <m:t>1</m:t>
              </m:r>
            </m:sup>
          </m:sSup>
          <m:d>
            <m:dPr>
              <m:begChr m:val="("/>
              <m:endChr m:val=")"/>
              <m:sepChr m:val=""/>
              <m:grow/>
            </m:dPr>
            <m:e>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e>
          </m:d>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p>
      <w:pPr>
        <w:pStyle w:val="BodyText"/>
      </w:pPr>
      <w:r>
        <w:t xml:space="preserve">Before running the model presented above (</w:t>
      </w:r>
      <w:hyperlink w:anchor="eq-1">
        <w:r>
          <w:rPr>
            <w:rStyle w:val="Hyperlink"/>
          </w:rPr>
          <w:t xml:space="preserve">Equation 2.1</w:t>
        </w:r>
      </w:hyperlink>
      <w:r>
        <w:t xml:space="preserve">), simple linear models regressing the dependent variables on years were estimated as a descriptive way to evaluate the proportions’ overall time trends in the sample (except for party support, for which general descriptive statistics were computed). The results for party support (</w:t>
      </w:r>
      <w:hyperlink w:anchor="fig-plotdescrparties">
        <w:r>
          <w:rPr>
            <w:rStyle w:val="Hyperlink"/>
          </w:rPr>
          <w:t xml:space="preserve">Figure 4.1</w:t>
        </w:r>
      </w:hyperlink>
      <w:r>
        <w:t xml:space="preserve">) show that Swiss citizen are most likely to not support any party, even though the proportion of no party support has declined over time. Among political parties, the Swiss Socialist party has the highest proportions of support, whereas The Radical-Democrats rank second until 2001, when the UDC becomes the second largest party in the sample. Out of all government parties, only the UDC has seen its share rise while the support for all other government parties tend to decline. The difference between the estimated proportions for party support and actual party strength during the national elections suggests that UDC support is strongly underestimated in the sample (see</w:t>
      </w:r>
      <w:r>
        <w:t xml:space="preserve"> </w:t>
      </w:r>
      <w:hyperlink w:anchor="fig-partystrength">
        <w:r>
          <w:rPr>
            <w:rStyle w:val="Hyperlink"/>
          </w:rPr>
          <w:t xml:space="preserve">Figure 2.6</w:t>
        </w:r>
      </w:hyperlink>
      <w:r>
        <w:t xml:space="preserve"> </w:t>
      </w:r>
      <w:r>
        <w:t xml:space="preserve">and</w:t>
      </w:r>
      <w:r>
        <w:t xml:space="preserve"> </w:t>
      </w:r>
      <w:hyperlink w:anchor="fig-plotdescrparties">
        <w:r>
          <w:rPr>
            <w:rStyle w:val="Hyperlink"/>
          </w:rPr>
          <w:t xml:space="preserve">Figure 4.1</w:t>
        </w:r>
      </w:hyperlink>
      <w:r>
        <w:t xml:space="preserve"> </w:t>
      </w:r>
      <w:r>
        <w:t xml:space="preserve">in the appendix).</w:t>
      </w:r>
    </w:p>
    <w:p>
      <w:pPr>
        <w:pStyle w:val="BodyText"/>
      </w:pPr>
      <w:r>
        <w:t xml:space="preserve">Regarding political leaning, identification with neither the left nor the right increased until 2000 (50%) and then gradually declines 2016 (at around 30%). Left leaning has slightly increased over time while right leaning declined until 2000, and then increased until recovering in 2016 about the same percentage (slightly below 35%) as in 1988. As for issue positions, the percentage of Swiss citizen supporting income redistribution remains rather stable above 50%. The proportion regarding support for equal rights and chances for foreigners has overall increased above 50% since 1993, even though it fell below 50% from 2010 to 2014. Interestingly, the proportion for state intervention’s support has increased rather significantly since the 90s, but remains below 40% (see</w:t>
      </w:r>
      <w:r>
        <w:t xml:space="preserve"> </w:t>
      </w:r>
      <w:hyperlink w:anchor="fig-plotdescrleaning">
        <w:r>
          <w:rPr>
            <w:rStyle w:val="Hyperlink"/>
          </w:rPr>
          <w:t xml:space="preserve">Figure 4.2</w:t>
        </w:r>
      </w:hyperlink>
      <w:r>
        <w:t xml:space="preserve"> </w:t>
      </w:r>
      <w:r>
        <w:t xml:space="preserve">and</w:t>
      </w:r>
      <w:r>
        <w:t xml:space="preserve"> </w:t>
      </w:r>
      <w:hyperlink w:anchor="fig-plotdescrIP">
        <w:r>
          <w:rPr>
            <w:rStyle w:val="Hyperlink"/>
          </w:rPr>
          <w:t xml:space="preserve">Figure 4.3</w:t>
        </w:r>
      </w:hyperlink>
      <w:r>
        <w:t xml:space="preserve"> </w:t>
      </w:r>
      <w:r>
        <w:t xml:space="preserve">in the appendix).</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 Furthermore, it not clear whether the relationship between education and support for the Swiss Socialist party was negative in the first half of the 80s, since the difference in average predicted probabilities is not significant for this time-period. Other regressions models that were considered by the author, mainly multilevel models using years and cantons as levels, rather show that this relationship for all the time frame of the dataset, suggesting that the Swiss Socialist party was already a brahmin left party since the beginning of the 80s (see</w:t>
      </w:r>
      <w:r>
        <w:t xml:space="preserve"> </w:t>
      </w:r>
      <w:hyperlink w:anchor="fig-glmerameparties">
        <w:r>
          <w:rPr>
            <w:rStyle w:val="Hyperlink"/>
          </w:rPr>
          <w:t xml:space="preserve">Figure 4.4</w:t>
        </w:r>
      </w:hyperlink>
      <w:r>
        <w:t xml:space="preserve"> </w:t>
      </w:r>
      <w:r>
        <w:t xml:space="preserve">in the appendix).</w:t>
      </w:r>
    </w:p>
    <w:p>
      <w:pPr>
        <w:pStyle w:val="BodyText"/>
      </w:pPr>
      <w:r>
        <w:t xml:space="preserve">Second, the Liberal-Radical party (Radical-Democratic and Swiss Liberal Party before the latter merged in 2008) (PRD-PLR) shows a clear bourgeois basis for almost all time periods. The PRD-PLR party is thus indeed the party of the wealthiest and most educated groups and is the only party that shows this pattern. However, the PRD-PLR seems to gradually become a merchant right party in the last time periods. In</w:t>
      </w:r>
      <w:r>
        <w:t xml:space="preserve"> </w:t>
      </w:r>
      <w:r>
        <w:t xml:space="preserve">Durrer de la Sota, Gethin, and Martinez-Toledano (2021)</w:t>
      </w:r>
      <w:r>
        <w:t xml:space="preserve">, the Greens supporters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93"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(Jeroen K. 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92"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bookmarkStart w:id="73" w:name="the-swiss-social-blocs-during-the-90s"/>
    <w:p>
      <w:pPr>
        <w:pStyle w:val="Heading4"/>
      </w:pPr>
      <w:r>
        <w:t xml:space="preserve">2.3.2.1 The Swiss social blocs during the 90s</w:t>
      </w:r>
    </w:p>
    <w:p>
      <w:pPr>
        <w:pStyle w:val="FirstParagraph"/>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bookmarkEnd w:id="73"/>
    <w:bookmarkStart w:id="75" w:name="choice-of-the-active-indicator-variables"/>
    <w:p>
      <w:pPr>
        <w:pStyle w:val="Heading4"/>
      </w:pPr>
      <w:r>
        <w:t xml:space="preserve">2.3.2.2 Choice of the active indicator variables</w:t>
      </w:r>
    </w:p>
    <w:p>
      <w:pPr>
        <w:pStyle w:val="FirstParagraph"/>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4"/>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which then quickly adopted a pro-EU position.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w:t>
      </w:r>
    </w:p>
    <w:p>
      <w:pPr>
        <w:pStyle w:val="BodyText"/>
      </w:pPr>
      <w:r>
        <w:t xml:space="preserve">European integration revived a strong regional-linguistic cleavage. Romandy’s voters supported the adhesion with a large majority (75%) whereas the Swiss-German and Swiss-Italian citizen voted against (respectively 56% and 61.5% of negative votes). Within each region and canton, a urban-rural cleavage also divided the supporters of the adhesion to the EEC, who were mainly urban citizen, against opponents who were more likely to live in rural areas. Social groups in favor of European integration are thus expected to contain above-average representation of French-speaking Swiss citizen living in urban areas</w:t>
      </w:r>
      <w:r>
        <w:t xml:space="preserve"> </w:t>
      </w:r>
      <w:r>
        <w:t xml:space="preserve">(Schwok 1993)</w:t>
      </w:r>
      <w:r>
        <w:t xml:space="preserve">. The factors behind this linguistic-regional cleavage over European integration are manifold.</w:t>
      </w:r>
    </w:p>
    <w:p>
      <w:pPr>
        <w:pStyle w:val="BodyText"/>
      </w:pPr>
      <w:r>
        <w:t xml:space="preserve">First, the attachment of the Swiss French to European integration can be explained by their subordinate position vis-à-vis the Swiss German, who largely hold the political power in the country. The Swiss French thus tend to be more skeptical about Swiss sovereignty and feel that they do not really have an influence over their country’s future. In their perspective, European integration is, as Schwok puts it a way to</w:t>
      </w:r>
      <w:r>
        <w:t xml:space="preserve"> </w:t>
      </w:r>
      <w:r>
        <w:t xml:space="preserve">“</w:t>
      </w:r>
      <w:r>
        <w:t xml:space="preserve">play Brussels against Bern</w:t>
      </w:r>
      <w:r>
        <w:t xml:space="preserve">”</w:t>
      </w:r>
      <w:r>
        <w:t xml:space="preserve"> </w:t>
      </w:r>
      <w:r>
        <w:t xml:space="preserve">and can be perceived as</w:t>
      </w:r>
      <w:r>
        <w:t xml:space="preserve"> </w:t>
      </w:r>
      <w:r>
        <w:t xml:space="preserve">“</w:t>
      </w:r>
      <w:r>
        <w:t xml:space="preserve">a way out of the ghetto</w:t>
      </w:r>
      <w:r>
        <w:t xml:space="preserve">”</w:t>
      </w:r>
      <w:r>
        <w:t xml:space="preserve"> </w:t>
      </w:r>
      <w:r>
        <w:t xml:space="preserve">(Schwok 1993, 99)</w:t>
      </w:r>
      <w:r>
        <w:t xml:space="preserve">. Second, Swiss Germans are keen to differentiate themselves from Germany, the gap between Swiss Germans and Germans being much wider than that between France and Romandy. Third, Ticinesi feared the economic and cultural consequences of European integration, in addition to being repulsed by the Italian crisis of 1992</w:t>
      </w:r>
      <w:r>
        <w:t xml:space="preserve"> </w:t>
      </w:r>
      <w:r>
        <w:t xml:space="preserve">(Schwok 1993)</w:t>
      </w:r>
      <w:r>
        <w:t xml:space="preserve">.</w:t>
      </w:r>
    </w:p>
    <w:p>
      <w:pPr>
        <w:pStyle w:val="BodyText"/>
      </w:pPr>
      <w:r>
        <w:t xml:space="preserve">Moreover,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End w:id="75"/>
    <w:bookmarkStart w:id="83" w:name="description-of-the-12-clusters-model"/>
    <w:p>
      <w:pPr>
        <w:pStyle w:val="Heading4"/>
      </w:pPr>
      <w:r>
        <w:t xml:space="preserve">2.3.2.3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9" w:name="fig-clusters"/>
          <w:p>
            <w:pPr>
              <w:jc w:val="center"/>
            </w:pPr>
            <w:r>
              <w:drawing>
                <wp:inline>
                  <wp:extent cx="5334000" cy="6984206"/>
                  <wp:effectExtent b="0" l="0" r="0" t="0"/>
                  <wp:docPr descr="" title="" id="77" name="Picture"/>
                  <a:graphic>
                    <a:graphicData uri="http://schemas.openxmlformats.org/drawingml/2006/picture">
                      <pic:pic>
                        <pic:nvPicPr>
                          <pic:cNvPr descr="dataclustertable.png" id="78" name="Picture"/>
                          <pic:cNvPicPr>
                            <a:picLocks noChangeArrowheads="1" noChangeAspect="1"/>
                          </pic:cNvPicPr>
                        </pic:nvPicPr>
                        <pic:blipFill>
                          <a:blip r:embed="rId76"/>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9"/>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w:t>
      </w:r>
      <w:r>
        <w:rPr>
          <w:rStyle w:val="FootnoteReference"/>
        </w:rPr>
        <w:footnoteReference w:id="80"/>
      </w:r>
      <w:r>
        <w:t xml:space="preserve">. The largest cluster (cluster 1) represents 17.8% of the total sample. This cluster shows ambivalent policy preferences, but can be said have rather center-left preferences since it supports increase in social spending by the Confederation and also in taxes on high income, but remains supportive of free markets rather than state intervention. Cluster 1 is, in majority, in favor of European integration, but with an appreciable minority (around 40%) which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actually the only cluster that strongly supports state intervention). It is also very much in favor of equal rights and opportunities for foreigners, questioning Swiss traditions, and is also pro-environment and against nuclear energy. Interestingly, cluster 2 contains an important share of no army supporters (88% of the cluster).</w:t>
      </w:r>
    </w:p>
    <w:p>
      <w:pPr>
        <w:pStyle w:val="BodyText"/>
      </w:pPr>
      <w:r>
        <w:t xml:space="preserve">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 but supports higher taxes on high income and social spending.</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82"/>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83"/>
    <w:bookmarkStart w:id="86" w:name="aggregation-into-social-blocs"/>
    <w:p>
      <w:pPr>
        <w:pStyle w:val="Heading4"/>
      </w:pPr>
      <w:r>
        <w:t xml:space="preserve">2.3.2.4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w:t>
      </w:r>
      <w:r>
        <w:t xml:space="preserve"> </w:t>
      </w:r>
      <w:r>
        <w:t xml:space="preserve">(Jeroen K. Vermunt 2017)</w:t>
      </w:r>
      <w:r>
        <w:t xml:space="preserve">. After clusters are defined (step one), each cluster membership posterior probabilities are assigned to every observations (second step). Then, cluster membership can be regressed on a set of independent variables (third step).</w:t>
      </w:r>
    </w:p>
    <w:bookmarkStart w:id="84"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4"/>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clusters 1 and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p>
      <w:pPr>
        <w:pStyle w:val="BodyText"/>
      </w:pPr>
      <w:r>
        <w:t xml:space="preserve">To what extent are the relationships between cluster membership and political leaning similar to the relationships between cluster membership and party support?</w:t>
      </w:r>
      <w:r>
        <w:t xml:space="preserve"> </w:t>
      </w:r>
      <w:r>
        <w:rPr>
          <w:bCs/>
          <w:b/>
        </w:rPr>
        <w:t xml:space="preserve">?@tbl-3stepsymp</w:t>
      </w:r>
      <w:r>
        <w:t xml:space="preserve"> </w:t>
      </w:r>
      <w:r>
        <w:t xml:space="preserve">presents the results of another step 3 approach regressing cluster membership on the degree of sympathy (measured on a 0-10 scale) for each main Swiss party and the Greens.</w:t>
      </w:r>
    </w:p>
    <w:bookmarkStart w:id="85" w:name="tbl-3stepsym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PDC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UDC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Greens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4.4488</w:t>
            </w:r>
          </w:p>
        </w:tc>
      </w:tr>
    </w:tbl>
    <w:p>
      <w:pPr>
        <w:pStyle w:val="BodyText"/>
      </w:pPr>
      <w:r>
        <w:rPr>
          <w:bCs/>
          <w:b/>
        </w:rPr>
        <w:t xml:space="preserve">?(caption)</w:t>
      </w:r>
    </w:p>
    <w:bookmarkEnd w:id="85"/>
    <w:p>
      <w:pPr>
        <w:pStyle w:val="BodyText"/>
      </w:pPr>
      <w:r>
        <w:t xml:space="preserve">As expected, cluster 2 shows a lot of sympathy for the Socialist Party and for the Greens. The other clusters that show significant support for these parties are cluster 8 and 12. Cluster 4 only shows sympathy for the Socialists. Cluster 6 shows sympathy for the Socialists, but also for the Christian Democrats and the PRD.</w:t>
      </w:r>
    </w:p>
    <w:p>
      <w:pPr>
        <w:pStyle w:val="BodyText"/>
      </w:pPr>
      <w:r>
        <w:t xml:space="preserve">The groups fully supporting the UDC are clusters 3, 7 and 11 (23.95% in total). Clusters 5 (7.12%) and 9 (4.91%) show sympathy for both the UDC and PRD, while cluster 10 (4.9%) is the only cluster fully supporting the PRD.</w:t>
      </w:r>
    </w:p>
    <w:bookmarkEnd w:id="86"/>
    <w:bookmarkStart w:id="91" w:name="discussion-of-the-results"/>
    <w:p>
      <w:pPr>
        <w:pStyle w:val="Heading4"/>
      </w:pPr>
      <w:r>
        <w:t xml:space="preserve">2.3.2.5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t xml:space="preserve">“</w:t>
      </w:r>
      <w:r>
        <w:t xml:space="preserve">culturally</w:t>
      </w:r>
      <w:r>
        <w:t xml:space="preserve">”</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 However, this cluster is more skeptical about EU integration.</w:t>
      </w:r>
    </w:p>
    <w:p>
      <w:pPr>
        <w:pStyle w:val="BodyText"/>
      </w:pPr>
      <w:r>
        <w:t xml:space="preserve">The fact that the Swiss Socialist party stayed close to cluster 12 preferences on economic policy can be shown by analyzing the time evolution of the party’s position by looking at the indicators offered by the</w:t>
      </w:r>
      <w:r>
        <w:t xml:space="preserve"> </w:t>
      </w:r>
      <w:r>
        <w:rPr>
          <w:iCs/>
          <w:i/>
        </w:rPr>
        <w:t xml:space="preserve">Manifesto Project</w:t>
      </w:r>
      <w:r>
        <w:t xml:space="preserve">. The latter offers various indicators that allow to see the evolution of political supply in Switzerland.</w:t>
      </w:r>
    </w:p>
    <w:tbl>
      <w:tblPr>
        <w:tblStyle w:val="Table"/>
        <w:tblW w:type="pct" w:w="5000"/>
        <w:tblLook w:firstRow="0" w:lastRow="0" w:firstColumn="0" w:lastColumn="0" w:noHBand="0" w:noVBand="0" w:val="0000"/>
        <w:jc w:val="start"/>
      </w:tblPr>
      <w:tblGrid>
        <w:gridCol w:w="7920"/>
      </w:tblGrid>
      <w:tr>
        <w:tc>
          <w:tcPr/>
          <w:bookmarkStart w:id="90" w:name="fig-manifesto"/>
          <w:p>
            <w:pPr>
              <w:jc w:val="center"/>
            </w:pPr>
            <w:r>
              <w:drawing>
                <wp:inline>
                  <wp:extent cx="5334000" cy="4741333"/>
                  <wp:effectExtent b="0" l="0" r="0" t="0"/>
                  <wp:docPr descr="" title="" id="88" name="Picture"/>
                  <a:graphic>
                    <a:graphicData uri="http://schemas.openxmlformats.org/drawingml/2006/picture">
                      <pic:pic>
                        <pic:nvPicPr>
                          <pic:cNvPr descr="part1_files/figure-docx/fig-manifesto-1.png" id="89" name="Picture"/>
                          <pic:cNvPicPr>
                            <a:picLocks noChangeArrowheads="1" noChangeAspect="1"/>
                          </pic:cNvPicPr>
                        </pic:nvPicPr>
                        <pic:blipFill>
                          <a:blip r:embed="rId87"/>
                          <a:stretch>
                            <a:fillRect/>
                          </a:stretch>
                        </pic:blipFill>
                        <pic:spPr bwMode="auto">
                          <a:xfrm>
                            <a:off x="0" y="0"/>
                            <a:ext cx="5334000" cy="4741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Positions of the Swiss Socialist Party on Planned Economy, the Welfare State and on an Overall Left-Right Scale.</w:t>
            </w:r>
          </w:p>
          <w:bookmarkEnd w:id="90"/>
        </w:tc>
      </w:tr>
    </w:tbl>
    <w:p>
      <w:pPr>
        <w:pStyle w:val="BodyText"/>
      </w:pPr>
      <w:hyperlink w:anchor="fig-manifesto">
        <w:r>
          <w:rPr>
            <w:rStyle w:val="Hyperlink"/>
          </w:rPr>
          <w:t xml:space="preserve">Figure 2.8</w:t>
        </w:r>
      </w:hyperlink>
      <w:r>
        <w:t xml:space="preserve"> </w:t>
      </w:r>
      <w:r>
        <w:t xml:space="preserve">shows the evolution of each Swiss main political party’s positions on economic issues and on the Manifesto Project’s index of left-right party position, the</w:t>
      </w:r>
      <w:r>
        <w:t xml:space="preserve"> </w:t>
      </w:r>
      <w:r>
        <w:t xml:space="preserve">“</w:t>
      </w:r>
      <w:r>
        <w:t xml:space="preserve">rile</w:t>
      </w:r>
      <w:r>
        <w:t xml:space="preserve">”</w:t>
      </w:r>
      <w:r>
        <w:t xml:space="preserve"> </w:t>
      </w:r>
      <w:r>
        <w:t xml:space="preserve">index, which ranges from +100 (the party has strong right leaning) to -100 (strong left leaning).</w:t>
      </w:r>
      <w:r>
        <w:t xml:space="preserve"> </w:t>
      </w:r>
      <w:hyperlink w:anchor="fig-manifesto">
        <w:r>
          <w:rPr>
            <w:rStyle w:val="Hyperlink"/>
          </w:rPr>
          <w:t xml:space="preserve">Figure 2.8</w:t>
        </w:r>
      </w:hyperlink>
      <w:r>
        <w:t xml:space="preserve"> </w:t>
      </w:r>
      <w:r>
        <w:t xml:space="preserve">suggests that instead of reducing its left-wing positions, the Swiss Socialist Party has actually strengthened them since the late 80s.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political conditions for a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91"/>
    <w:bookmarkEnd w:id="92"/>
    <w:bookmarkEnd w:id="93"/>
    <w:bookmarkEnd w:id="94"/>
    <w:bookmarkStart w:id="95"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basis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 that the bourgeois basis that, mediated by the PRD, could support a neoliberal and pro-EU strategy was rather narrow (around 5% only). In fact, a strategy aggregating social groups which were opponents of EU integration, conservative vis-à-vis immigration and cultural issues would gather a broader base. This strategy was endorsed by the UDC, which then became the first Swiss party in the 2003 federal elections.</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work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95"/>
    <w:bookmarkStart w:id="129" w:name="appendix"/>
    <w:p>
      <w:pPr>
        <w:pStyle w:val="Heading1"/>
      </w:pPr>
      <w:r>
        <w:t xml:space="preserve">4. Appendix</w:t>
      </w:r>
    </w:p>
    <w:tbl>
      <w:tblPr>
        <w:tblStyle w:val="Table"/>
        <w:tblW w:type="pct" w:w="5000"/>
        <w:tblLook w:firstRow="0" w:lastRow="0" w:firstColumn="0" w:lastColumn="0" w:noHBand="0" w:noVBand="0" w:val="0000"/>
        <w:jc w:val="start"/>
      </w:tblPr>
      <w:tblGrid>
        <w:gridCol w:w="7920"/>
      </w:tblGrid>
      <w:tr>
        <w:tc>
          <w:tcPr/>
          <w:bookmarkStart w:id="99" w:name="fig-plotdescrparties"/>
          <w:p>
            <w:pPr>
              <w:jc w:val="center"/>
            </w:pPr>
            <w:r>
              <w:drawing>
                <wp:inline>
                  <wp:extent cx="5334000" cy="2667000"/>
                  <wp:effectExtent b="0" l="0" r="0" t="0"/>
                  <wp:docPr descr="" title="" id="97" name="Picture"/>
                  <a:graphic>
                    <a:graphicData uri="http://schemas.openxmlformats.org/drawingml/2006/picture">
                      <pic:pic>
                        <pic:nvPicPr>
                          <pic:cNvPr descr="conclusion_appendix_files/figure-docx/fig-plotdescrparties-1.png" id="98" name="Picture"/>
                          <pic:cNvPicPr>
                            <a:picLocks noChangeArrowheads="1" noChangeAspect="1"/>
                          </pic:cNvPicPr>
                        </pic:nvPicPr>
                        <pic:blipFill>
                          <a:blip r:embed="rId9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Party identification</w:t>
            </w:r>
          </w:p>
          <w:bookmarkEnd w:id="9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3" w:name="fig-plotdescrleaning"/>
          <w:p>
            <w:pPr>
              <w:jc w:val="center"/>
            </w:pPr>
            <w:r>
              <w:drawing>
                <wp:inline>
                  <wp:extent cx="4620126" cy="3696101"/>
                  <wp:effectExtent b="0" l="0" r="0" t="0"/>
                  <wp:docPr descr="" title="" id="101" name="Picture"/>
                  <a:graphic>
                    <a:graphicData uri="http://schemas.openxmlformats.org/drawingml/2006/picture">
                      <pic:pic>
                        <pic:nvPicPr>
                          <pic:cNvPr descr="conclusion_appendix_files/figure-docx/fig-plotdescrleaning-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Proportions of Swiss citizen leaning for the left, the right or neither left or right: 1988-2016</w:t>
            </w:r>
          </w:p>
          <w:bookmarkEnd w:id="10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7" w:name="fig-plotdescrIP"/>
          <w:p>
            <w:pPr>
              <w:jc w:val="center"/>
            </w:pPr>
            <w:r>
              <w:drawing>
                <wp:inline>
                  <wp:extent cx="5334000" cy="2667000"/>
                  <wp:effectExtent b="0" l="0" r="0" t="0"/>
                  <wp:docPr descr="" title="" id="105" name="Picture"/>
                  <a:graphic>
                    <a:graphicData uri="http://schemas.openxmlformats.org/drawingml/2006/picture">
                      <pic:pic>
                        <pic:nvPicPr>
                          <pic:cNvPr descr="conclusion_appendix_files/figure-docx/fig-plotdescrIP-1.png" id="106" name="Picture"/>
                          <pic:cNvPicPr>
                            <a:picLocks noChangeArrowheads="1" noChangeAspect="1"/>
                          </pic:cNvPicPr>
                        </pic:nvPicPr>
                        <pic:blipFill>
                          <a:blip r:embed="rId10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Proportions of Swiss citizen supporting state intervention, equal rights &amp; chances for foreigners, and redistribution: 1993-2016</w:t>
            </w:r>
          </w:p>
          <w:bookmarkEnd w:id="107"/>
        </w:tc>
      </w:tr>
    </w:tbl>
    <w:bookmarkStart w:id="108"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8"/>
    <w:bookmarkStart w:id="109"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9"/>
    <w:bookmarkStart w:id="110"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0"/>
    <w:bookmarkStart w:id="111"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1"/>
    <w:tbl>
      <w:tblPr>
        <w:tblStyle w:val="Table"/>
        <w:tblW w:type="pct" w:w="5000"/>
        <w:tblLook w:firstRow="0" w:lastRow="0" w:firstColumn="0" w:lastColumn="0" w:noHBand="0" w:noVBand="0" w:val="0000"/>
        <w:jc w:val="start"/>
      </w:tblPr>
      <w:tblGrid>
        <w:gridCol w:w="7920"/>
      </w:tblGrid>
      <w:tr>
        <w:tc>
          <w:tcPr/>
          <w:bookmarkStart w:id="115" w:name="fig-glmerameparties"/>
          <w:p>
            <w:pPr>
              <w:jc w:val="center"/>
            </w:pPr>
            <w:r>
              <w:drawing>
                <wp:inline>
                  <wp:extent cx="4620126" cy="6468176"/>
                  <wp:effectExtent b="0" l="0" r="0" t="0"/>
                  <wp:docPr descr="" title="" id="113" name="Picture"/>
                  <a:graphic>
                    <a:graphicData uri="http://schemas.openxmlformats.org/drawingml/2006/picture">
                      <pic:pic>
                        <pic:nvPicPr>
                          <pic:cNvPr descr="conclusion_appendix_files/figure-docx/fig-glmerameparties-1.png" id="114" name="Picture"/>
                          <pic:cNvPicPr>
                            <a:picLocks noChangeArrowheads="1" noChangeAspect="1"/>
                          </pic:cNvPicPr>
                        </pic:nvPicPr>
                        <pic:blipFill>
                          <a:blip r:embed="rId112"/>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Average marginal contrasts results from multilevel probit model: party support</w:t>
            </w:r>
          </w:p>
          <w:bookmarkEnd w:id="11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9" w:name="fig-glmerameleaning"/>
          <w:p>
            <w:pPr>
              <w:jc w:val="center"/>
            </w:pPr>
            <w:r>
              <w:drawing>
                <wp:inline>
                  <wp:extent cx="4620126" cy="3696101"/>
                  <wp:effectExtent b="0" l="0" r="0" t="0"/>
                  <wp:docPr descr="" title="" id="117" name="Picture"/>
                  <a:graphic>
                    <a:graphicData uri="http://schemas.openxmlformats.org/drawingml/2006/picture">
                      <pic:pic>
                        <pic:nvPicPr>
                          <pic:cNvPr descr="conclusion_appendix_files/figure-docx/fig-glmerameleaning-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4.5: Average marginal contrasts results from multilevel probit regressions: political leaning</w:t>
            </w:r>
          </w:p>
          <w:bookmarkEnd w:id="11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3" w:name="fig-glmerameIP"/>
          <w:p>
            <w:pPr>
              <w:jc w:val="center"/>
            </w:pPr>
            <w:r>
              <w:drawing>
                <wp:inline>
                  <wp:extent cx="4620126" cy="3696101"/>
                  <wp:effectExtent b="0" l="0" r="0" t="0"/>
                  <wp:docPr descr="" title="" id="121" name="Picture"/>
                  <a:graphic>
                    <a:graphicData uri="http://schemas.openxmlformats.org/drawingml/2006/picture">
                      <pic:pic>
                        <pic:nvPicPr>
                          <pic:cNvPr descr="conclusion_appendix_files/figure-docx/fig-glmerameIP-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4.6: Average marginal contrasts results from multilevel probit regressions: issue position</w:t>
            </w:r>
          </w:p>
          <w:bookmarkEnd w:id="123"/>
        </w:tc>
      </w:tr>
    </w:tbl>
    <w:bookmarkStart w:id="124"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24"/>
    <w:tbl>
      <w:tblPr>
        <w:tblStyle w:val="Table"/>
        <w:tblW w:type="pct" w:w="5000"/>
        <w:tblLook w:firstRow="0" w:lastRow="0" w:firstColumn="0" w:lastColumn="0" w:noHBand="0" w:noVBand="0" w:val="0000"/>
        <w:jc w:val="start"/>
      </w:tblPr>
      <w:tblGrid>
        <w:gridCol w:w="7920"/>
      </w:tblGrid>
      <w:tr>
        <w:tc>
          <w:tcPr/>
          <w:bookmarkStart w:id="128" w:name="fig-lcaindicators"/>
          <w:p>
            <w:pPr>
              <w:jc w:val="center"/>
            </w:pPr>
            <w:r>
              <w:drawing>
                <wp:inline>
                  <wp:extent cx="5334000" cy="1939636"/>
                  <wp:effectExtent b="0" l="0" r="0" t="0"/>
                  <wp:docPr descr="" title="" id="126" name="Picture"/>
                  <a:graphic>
                    <a:graphicData uri="http://schemas.openxmlformats.org/drawingml/2006/picture">
                      <pic:pic>
                        <pic:nvPicPr>
                          <pic:cNvPr descr="conclusion_appendix_files/figure-docx/fig-lcaindicators-1.png" id="127" name="Picture"/>
                          <pic:cNvPicPr>
                            <a:picLocks noChangeArrowheads="1" noChangeAspect="1"/>
                          </pic:cNvPicPr>
                        </pic:nvPicPr>
                        <pic:blipFill>
                          <a:blip r:embed="rId125"/>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4.7: Variables chosen as indicators in the Latent class model for 1999: descriptive statistics</w:t>
            </w:r>
          </w:p>
          <w:bookmarkEnd w:id="128"/>
        </w:tc>
      </w:tr>
    </w:tbl>
    <w:bookmarkEnd w:id="129"/>
    <w:bookmarkStart w:id="278" w:name="references"/>
    <w:p>
      <w:pPr>
        <w:pStyle w:val="Heading1"/>
      </w:pPr>
      <w:r>
        <w:t xml:space="preserve">References</w:t>
      </w:r>
    </w:p>
    <w:bookmarkStart w:id="277" w:name="refs"/>
    <w:bookmarkStart w:id="130"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30"/>
    <w:bookmarkStart w:id="132"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31">
        <w:r>
          <w:rPr>
            <w:rStyle w:val="Hyperlink"/>
          </w:rPr>
          <w:t xml:space="preserve">https://doi.org/10.1177/002200947901400402</w:t>
        </w:r>
      </w:hyperlink>
      <w:r>
        <w:t xml:space="preserve">.</w:t>
      </w:r>
    </w:p>
    <w:bookmarkEnd w:id="132"/>
    <w:bookmarkStart w:id="133"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33"/>
    <w:bookmarkStart w:id="135"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34">
        <w:r>
          <w:rPr>
            <w:rStyle w:val="Hyperlink"/>
          </w:rPr>
          <w:t xml:space="preserve">https://doi.org/10.1093/acprof:oso/9780198787815.001.0001</w:t>
        </w:r>
      </w:hyperlink>
      <w:r>
        <w:t xml:space="preserve">.</w:t>
      </w:r>
    </w:p>
    <w:bookmarkEnd w:id="135"/>
    <w:bookmarkStart w:id="137"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36">
        <w:r>
          <w:rPr>
            <w:rStyle w:val="Hyperlink"/>
          </w:rPr>
          <w:t xml:space="preserve">https://doi.org/10.4000/regulation.20350</w:t>
        </w:r>
      </w:hyperlink>
      <w:r>
        <w:t xml:space="preserve">.</w:t>
      </w:r>
    </w:p>
    <w:bookmarkEnd w:id="137"/>
    <w:bookmarkStart w:id="138"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38"/>
    <w:bookmarkStart w:id="140"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39">
        <w:r>
          <w:rPr>
            <w:rStyle w:val="Hyperlink"/>
          </w:rPr>
          <w:t xml:space="preserve">https://doi.org/10.1080/09692290.2021.1913440</w:t>
        </w:r>
      </w:hyperlink>
      <w:r>
        <w:t xml:space="preserve">.</w:t>
      </w:r>
    </w:p>
    <w:bookmarkEnd w:id="140"/>
    <w:bookmarkStart w:id="141"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41"/>
    <w:bookmarkStart w:id="142"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42"/>
    <w:bookmarkStart w:id="144"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43">
        <w:r>
          <w:rPr>
            <w:rStyle w:val="Hyperlink"/>
          </w:rPr>
          <w:t xml:space="preserve">https://doi.org/10.1093/ser/mwn018</w:t>
        </w:r>
      </w:hyperlink>
      <w:r>
        <w:t xml:space="preserve">.</w:t>
      </w:r>
    </w:p>
    <w:bookmarkEnd w:id="144"/>
    <w:bookmarkStart w:id="146"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45">
        <w:r>
          <w:rPr>
            <w:rStyle w:val="Hyperlink"/>
          </w:rPr>
          <w:t xml:space="preserve">https://doi.org/10.4337/9781782549925.00015</w:t>
        </w:r>
      </w:hyperlink>
      <w:r>
        <w:t xml:space="preserve">.</w:t>
      </w:r>
    </w:p>
    <w:bookmarkEnd w:id="146"/>
    <w:bookmarkStart w:id="147"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47"/>
    <w:bookmarkStart w:id="148" w:name="ref-amable_ou_2022"/>
    <w:p>
      <w:pPr>
        <w:pStyle w:val="Bibliography"/>
      </w:pPr>
      <w:r>
        <w:t xml:space="preserve">———. 2022.</w:t>
      </w:r>
      <w:r>
        <w:t xml:space="preserve"> </w:t>
      </w:r>
      <w:r>
        <w:rPr>
          <w:iCs/>
          <w:i/>
        </w:rPr>
        <w:t xml:space="preserve">Où Va Le Bloc Bourgeois ?</w:t>
      </w:r>
      <w:r>
        <w:t xml:space="preserve"> Paris: La Dispute.</w:t>
      </w:r>
    </w:p>
    <w:bookmarkEnd w:id="148"/>
    <w:bookmarkStart w:id="150"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49">
        <w:r>
          <w:rPr>
            <w:rStyle w:val="Hyperlink"/>
          </w:rPr>
          <w:t xml:space="preserve">https://doi.org/10.1080/13563467.2023.2215701</w:t>
        </w:r>
      </w:hyperlink>
      <w:r>
        <w:t xml:space="preserve">.</w:t>
      </w:r>
    </w:p>
    <w:bookmarkEnd w:id="150"/>
    <w:bookmarkStart w:id="151"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51"/>
    <w:bookmarkStart w:id="153"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52">
        <w:r>
          <w:rPr>
            <w:rStyle w:val="Hyperlink"/>
          </w:rPr>
          <w:t xml:space="preserve">https://doi.org/10.5169/seals-515017</w:t>
        </w:r>
      </w:hyperlink>
      <w:r>
        <w:t xml:space="preserve">.</w:t>
      </w:r>
    </w:p>
    <w:bookmarkEnd w:id="153"/>
    <w:bookmarkStart w:id="155"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54">
        <w:r>
          <w:rPr>
            <w:rStyle w:val="Hyperlink"/>
          </w:rPr>
          <w:t xml:space="preserve">http://gen.lib.rus.ec/book/index.php?md5=ee123095cfe9fb8d6bcd03d6579a0705</w:t>
        </w:r>
      </w:hyperlink>
      <w:r>
        <w:t xml:space="preserve">.</w:t>
      </w:r>
    </w:p>
    <w:bookmarkEnd w:id="155"/>
    <w:bookmarkStart w:id="156"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56"/>
    <w:bookmarkStart w:id="158"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57">
        <w:r>
          <w:rPr>
            <w:rStyle w:val="Hyperlink"/>
          </w:rPr>
          <w:t xml:space="preserve">https://doi.org/10.23662/FORS-DS-688-2</w:t>
        </w:r>
      </w:hyperlink>
      <w:r>
        <w:t xml:space="preserve">.</w:t>
      </w:r>
    </w:p>
    <w:bookmarkEnd w:id="158"/>
    <w:bookmarkStart w:id="160"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59">
        <w:r>
          <w:rPr>
            <w:rStyle w:val="Hyperlink"/>
          </w:rPr>
          <w:t xml:space="preserve">https://doi.org/10.1002/j.1662-6370.1997.tb00198.x</w:t>
        </w:r>
      </w:hyperlink>
      <w:r>
        <w:t xml:space="preserve">.</w:t>
      </w:r>
    </w:p>
    <w:bookmarkEnd w:id="160"/>
    <w:bookmarkStart w:id="162" w:name="ref-clark_are_1991"/>
    <w:p>
      <w:pPr>
        <w:pStyle w:val="Bibliography"/>
      </w:pPr>
      <w:r>
        <w:t xml:space="preserve">Clark, Terry Nichols, and Seymour Martin Lipset. 1991.</w:t>
      </w:r>
      <w:r>
        <w:t xml:space="preserve"> </w:t>
      </w:r>
      <w:r>
        <w:t xml:space="preserve">“</w:t>
      </w:r>
      <w:r>
        <w:t xml:space="preserve">ARE</w:t>
      </w:r>
      <w:r>
        <w:t xml:space="preserve"> </w:t>
      </w:r>
      <w:r>
        <w:t xml:space="preserve">SOCIAL</w:t>
      </w:r>
      <w:r>
        <w:t xml:space="preserve"> </w:t>
      </w:r>
      <w:r>
        <w:t xml:space="preserve">CLASSES</w:t>
      </w:r>
      <w:r>
        <w:t xml:space="preserve"> </w:t>
      </w:r>
      <w:r>
        <w:t xml:space="preserve">DYING</w:t>
      </w:r>
      <w:r>
        <w:t xml:space="preserve">?”</w:t>
      </w:r>
      <w:r>
        <w:t xml:space="preserve"> </w:t>
      </w:r>
      <w:r>
        <w:rPr>
          <w:iCs/>
          <w:i/>
        </w:rPr>
        <w:t xml:space="preserve">International Sociology</w:t>
      </w:r>
      <w:r>
        <w:t xml:space="preserve"> </w:t>
      </w:r>
      <w:r>
        <w:t xml:space="preserve">6 (4): 397–410.</w:t>
      </w:r>
      <w:r>
        <w:t xml:space="preserve"> </w:t>
      </w:r>
      <w:hyperlink r:id="rId161">
        <w:r>
          <w:rPr>
            <w:rStyle w:val="Hyperlink"/>
          </w:rPr>
          <w:t xml:space="preserve">https://doi.org/10.1177/026858091006004002</w:t>
        </w:r>
      </w:hyperlink>
      <w:r>
        <w:t xml:space="preserve">.</w:t>
      </w:r>
    </w:p>
    <w:bookmarkEnd w:id="162"/>
    <w:bookmarkStart w:id="164"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63">
        <w:r>
          <w:rPr>
            <w:rStyle w:val="Hyperlink"/>
          </w:rPr>
          <w:t xml:space="preserve">https://oec.world/en/rankings/eci/hs6/hs96</w:t>
        </w:r>
      </w:hyperlink>
      <w:r>
        <w:t xml:space="preserve">.</w:t>
      </w:r>
    </w:p>
    <w:bookmarkEnd w:id="164"/>
    <w:bookmarkStart w:id="165"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65"/>
    <w:bookmarkStart w:id="167"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66">
        <w:r>
          <w:rPr>
            <w:rStyle w:val="Hyperlink"/>
          </w:rPr>
          <w:t xml:space="preserve">https://hls-dhs-dss.ch/articles/017393/2022-01-24/</w:t>
        </w:r>
      </w:hyperlink>
      <w:r>
        <w:t xml:space="preserve">.</w:t>
      </w:r>
    </w:p>
    <w:bookmarkEnd w:id="167"/>
    <w:bookmarkStart w:id="169"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68">
        <w:r>
          <w:rPr>
            <w:rStyle w:val="Hyperlink"/>
          </w:rPr>
          <w:t xml:space="preserve">https://wid.world/wp-content/uploads/2021/03/WorldInequalityLab_WP2021_08_PoliticalCleavages_AustriaBelgiumNLSwitzerland.pdf</w:t>
        </w:r>
      </w:hyperlink>
      <w:r>
        <w:t xml:space="preserve">.</w:t>
      </w:r>
    </w:p>
    <w:bookmarkEnd w:id="169"/>
    <w:bookmarkStart w:id="171"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70">
        <w:r>
          <w:rPr>
            <w:rStyle w:val="Hyperlink"/>
          </w:rPr>
          <w:t xml:space="preserve">https://www.letemps.ch/economie/gerhard-schwarz-une-suisse-neoliberale-cest-une-fake-news</w:t>
        </w:r>
      </w:hyperlink>
      <w:r>
        <w:t xml:space="preserve">.</w:t>
      </w:r>
    </w:p>
    <w:bookmarkEnd w:id="171"/>
    <w:bookmarkStart w:id="173"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72">
        <w:r>
          <w:rPr>
            <w:rStyle w:val="Hyperlink"/>
          </w:rPr>
          <w:t xml:space="preserve">https://doi.org/10.1093/qje/qjab036</w:t>
        </w:r>
      </w:hyperlink>
      <w:r>
        <w:t xml:space="preserve">.</w:t>
      </w:r>
    </w:p>
    <w:bookmarkEnd w:id="173"/>
    <w:bookmarkStart w:id="174"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74"/>
    <w:bookmarkStart w:id="176"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75">
        <w:r>
          <w:rPr>
            <w:rStyle w:val="Hyperlink"/>
          </w:rPr>
          <w:t xml:space="preserve">https://www.avenir-suisse.ch/fr/7-bonnes-raisons-de-privatiser-lenergie/</w:t>
        </w:r>
      </w:hyperlink>
      <w:r>
        <w:t xml:space="preserve">.</w:t>
      </w:r>
    </w:p>
    <w:bookmarkEnd w:id="176"/>
    <w:bookmarkStart w:id="177"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77"/>
    <w:bookmarkStart w:id="179"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78">
        <w:r>
          <w:rPr>
            <w:rStyle w:val="Hyperlink"/>
          </w:rPr>
          <w:t xml:space="preserve">https://doi.org/10.48573/9EX9-FP54</w:t>
        </w:r>
      </w:hyperlink>
      <w:r>
        <w:t xml:space="preserve">.</w:t>
      </w:r>
    </w:p>
    <w:bookmarkEnd w:id="179"/>
    <w:bookmarkStart w:id="180"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80"/>
    <w:bookmarkStart w:id="182"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81">
        <w:r>
          <w:rPr>
            <w:rStyle w:val="Hyperlink"/>
          </w:rPr>
          <w:t xml:space="preserve">https://doi.org/10.1080/13501763.2017.1310279</w:t>
        </w:r>
      </w:hyperlink>
      <w:r>
        <w:t xml:space="preserve">.</w:t>
      </w:r>
    </w:p>
    <w:bookmarkEnd w:id="182"/>
    <w:bookmarkStart w:id="184"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83">
        <w:r>
          <w:rPr>
            <w:rStyle w:val="Hyperlink"/>
          </w:rPr>
          <w:t xml:space="preserve">https://doi.org/10.2307/1953494</w:t>
        </w:r>
      </w:hyperlink>
      <w:r>
        <w:t xml:space="preserve">.</w:t>
      </w:r>
    </w:p>
    <w:bookmarkEnd w:id="184"/>
    <w:bookmarkStart w:id="186"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85">
        <w:r>
          <w:rPr>
            <w:rStyle w:val="Hyperlink"/>
          </w:rPr>
          <w:t xml:space="preserve">https://doi.org/10.2307/j.ctv346rbz</w:t>
        </w:r>
      </w:hyperlink>
      <w:r>
        <w:t xml:space="preserve">.</w:t>
      </w:r>
    </w:p>
    <w:bookmarkEnd w:id="186"/>
    <w:bookmarkStart w:id="187" w:name="ref-inglehart_changing_2009"/>
    <w:p>
      <w:pPr>
        <w:pStyle w:val="Bibliography"/>
      </w:pPr>
      <w:r>
        <w:t xml:space="preserve">———. 2009.</w:t>
      </w:r>
      <w:r>
        <w:t xml:space="preserve"> </w:t>
      </w:r>
      <w:r>
        <w:t xml:space="preserve">“Changing Values Among Western Publics from 1970 to 2006.”</w:t>
      </w:r>
      <w:r>
        <w:t xml:space="preserve"> </w:t>
      </w:r>
      <w:r>
        <w:t xml:space="preserve">In</w:t>
      </w:r>
      <w:r>
        <w:t xml:space="preserve"> </w:t>
      </w:r>
      <w:r>
        <w:rPr>
          <w:iCs/>
          <w:i/>
        </w:rPr>
        <w:t xml:space="preserve">European Politics</w:t>
      </w:r>
      <w:r>
        <w:t xml:space="preserve">. Routledge.</w:t>
      </w:r>
    </w:p>
    <w:bookmarkEnd w:id="187"/>
    <w:bookmarkStart w:id="189"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88">
        <w:r>
          <w:rPr>
            <w:rStyle w:val="Hyperlink"/>
          </w:rPr>
          <w:t xml:space="preserve">https://doi.org/10.2307/1962590</w:t>
        </w:r>
      </w:hyperlink>
      <w:r>
        <w:t xml:space="preserve">.</w:t>
      </w:r>
    </w:p>
    <w:bookmarkEnd w:id="189"/>
    <w:bookmarkStart w:id="191"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90">
        <w:r>
          <w:rPr>
            <w:rStyle w:val="Hyperlink"/>
          </w:rPr>
          <w:t xml:space="preserve">https://doi.org/10.3917/infle.020.0183</w:t>
        </w:r>
      </w:hyperlink>
      <w:r>
        <w:t xml:space="preserve">.</w:t>
      </w:r>
    </w:p>
    <w:bookmarkEnd w:id="191"/>
    <w:bookmarkStart w:id="192"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92"/>
    <w:bookmarkStart w:id="193"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93"/>
    <w:bookmarkStart w:id="195"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94">
        <w:r>
          <w:rPr>
            <w:rStyle w:val="Hyperlink"/>
          </w:rPr>
          <w:t xml:space="preserve">https://doi.org/10.4000/histoirepolitique.7344</w:t>
        </w:r>
      </w:hyperlink>
      <w:r>
        <w:t xml:space="preserve">.</w:t>
      </w:r>
    </w:p>
    <w:bookmarkEnd w:id="195"/>
    <w:bookmarkStart w:id="197"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96">
        <w:r>
          <w:rPr>
            <w:rStyle w:val="Hyperlink"/>
          </w:rPr>
          <w:t xml:space="preserve">http://gen.lib.rus.ec/book/index.php?md5=672bb6ec977ceddc83c745ffc8db0022</w:t>
        </w:r>
      </w:hyperlink>
      <w:r>
        <w:t xml:space="preserve">.</w:t>
      </w:r>
    </w:p>
    <w:bookmarkEnd w:id="197"/>
    <w:bookmarkStart w:id="199"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98">
        <w:r>
          <w:rPr>
            <w:rStyle w:val="Hyperlink"/>
          </w:rPr>
          <w:t xml:space="preserve">https://doi.org/10.1111/j.1475-6765.2006.00644.x</w:t>
        </w:r>
      </w:hyperlink>
      <w:r>
        <w:t xml:space="preserve">.</w:t>
      </w:r>
    </w:p>
    <w:bookmarkEnd w:id="199"/>
    <w:bookmarkStart w:id="201" w:name="ref-kriesi_west_2008"/>
    <w:p>
      <w:pPr>
        <w:pStyle w:val="Bibliography"/>
      </w:pPr>
      <w:r>
        <w:t xml:space="preserve">Kriesi, Hanspeter,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200">
        <w:r>
          <w:rPr>
            <w:rStyle w:val="Hyperlink"/>
          </w:rPr>
          <w:t xml:space="preserve">https://doi.org/10.1017/CBO9780511790720</w:t>
        </w:r>
      </w:hyperlink>
      <w:r>
        <w:t xml:space="preserve">.</w:t>
      </w:r>
    </w:p>
    <w:bookmarkEnd w:id="201"/>
    <w:bookmarkStart w:id="202"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202"/>
    <w:bookmarkStart w:id="204" w:name="ref-lijphart_religious_1979"/>
    <w:p>
      <w:pPr>
        <w:pStyle w:val="Bibliography"/>
      </w:pPr>
      <w:r>
        <w:t xml:space="preserve">Lijphart, Arend. 1979.</w:t>
      </w:r>
      <w:r>
        <w:t xml:space="preserve"> </w:t>
      </w:r>
      <w:r>
        <w:t xml:space="preserve">“Religious Vs. Linguistic Vs. Class Voting: The "Crucial Experiment" of Comparing Belgium, Canada, South Africa, and Switzerland.”</w:t>
      </w:r>
      <w:r>
        <w:t xml:space="preserve"> </w:t>
      </w:r>
      <w:r>
        <w:rPr>
          <w:iCs/>
          <w:i/>
        </w:rPr>
        <w:t xml:space="preserve">The American Political Science Review</w:t>
      </w:r>
      <w:r>
        <w:t xml:space="preserve"> </w:t>
      </w:r>
      <w:r>
        <w:t xml:space="preserve">73 (2): 442–58.</w:t>
      </w:r>
      <w:r>
        <w:t xml:space="preserve"> </w:t>
      </w:r>
      <w:hyperlink r:id="rId203">
        <w:r>
          <w:rPr>
            <w:rStyle w:val="Hyperlink"/>
          </w:rPr>
          <w:t xml:space="preserve">https://doi.org/10.2307/1954890</w:t>
        </w:r>
      </w:hyperlink>
      <w:r>
        <w:t xml:space="preserve">.</w:t>
      </w:r>
    </w:p>
    <w:bookmarkEnd w:id="204"/>
    <w:bookmarkStart w:id="205" w:name="ref-lijphart_patterns_2012"/>
    <w:p>
      <w:pPr>
        <w:pStyle w:val="Bibliography"/>
      </w:pPr>
      <w:r>
        <w:t xml:space="preserve">———. 2012.</w:t>
      </w:r>
      <w:r>
        <w:t xml:space="preserve"> </w:t>
      </w:r>
      <w:r>
        <w:rPr>
          <w:iCs/>
          <w:i/>
        </w:rPr>
        <w:t xml:space="preserve">Patterns of Democracy: Government Forms and Performance in Thirty-Six Countries</w:t>
      </w:r>
      <w:r>
        <w:t xml:space="preserve">. Second edition. New Haven: Yale University Press.</w:t>
      </w:r>
    </w:p>
    <w:bookmarkEnd w:id="205"/>
    <w:bookmarkStart w:id="206" w:name="ref-lipset_party_1967"/>
    <w:p>
      <w:pPr>
        <w:pStyle w:val="Bibliography"/>
      </w:pPr>
      <w:r>
        <w:t xml:space="preserve">Lipset, Seymour Martin, and Stein Rokkan, eds. 1967.</w:t>
      </w:r>
      <w:r>
        <w:t xml:space="preserve"> </w:t>
      </w:r>
      <w:r>
        <w:rPr>
          <w:iCs/>
          <w:i/>
        </w:rPr>
        <w:t xml:space="preserve">Party Systems and Voter Alignments: Cross-National Perspectives</w:t>
      </w:r>
      <w:r>
        <w:t xml:space="preserve">. New-York: The Free Press.</w:t>
      </w:r>
    </w:p>
    <w:bookmarkEnd w:id="206"/>
    <w:bookmarkStart w:id="207"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207"/>
    <w:bookmarkStart w:id="208"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208"/>
    <w:bookmarkStart w:id="210"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209">
        <w:r>
          <w:rPr>
            <w:rStyle w:val="Hyperlink"/>
          </w:rPr>
          <w:t xml:space="preserve">https://doi.org/10.1080/1350176032000059053</w:t>
        </w:r>
      </w:hyperlink>
      <w:r>
        <w:t xml:space="preserve">.</w:t>
      </w:r>
    </w:p>
    <w:bookmarkEnd w:id="210"/>
    <w:bookmarkStart w:id="212"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211">
        <w:r>
          <w:rPr>
            <w:rStyle w:val="Hyperlink"/>
          </w:rPr>
          <w:t xml:space="preserve">https://doi.org/10.2202/1935-6226.1022</w:t>
        </w:r>
      </w:hyperlink>
      <w:r>
        <w:t xml:space="preserve">.</w:t>
      </w:r>
    </w:p>
    <w:bookmarkEnd w:id="212"/>
    <w:bookmarkStart w:id="213"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213"/>
    <w:bookmarkStart w:id="215"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214">
        <w:r>
          <w:rPr>
            <w:rStyle w:val="Hyperlink"/>
          </w:rPr>
          <w:t xml:space="preserve">https://archive-ouverte.unige.ch/unige:83364</w:t>
        </w:r>
      </w:hyperlink>
      <w:r>
        <w:t xml:space="preserve">.</w:t>
      </w:r>
    </w:p>
    <w:bookmarkEnd w:id="215"/>
    <w:bookmarkStart w:id="216" w:name="ref-meuwly_aux_1992"/>
    <w:p>
      <w:pPr>
        <w:pStyle w:val="Bibliography"/>
      </w:pPr>
      <w:r>
        <w:t xml:space="preserve">Meuwly, Olivier. 1992.</w:t>
      </w:r>
      <w:r>
        <w:t xml:space="preserve"> </w:t>
      </w:r>
      <w:r>
        <w:rPr>
          <w:iCs/>
          <w:i/>
        </w:rPr>
        <w:t xml:space="preserve">Aux sources du radicalisme: les origines de la démocratie libérale</w:t>
      </w:r>
      <w:r>
        <w:t xml:space="preserve">. Éditions du sabre.</w:t>
      </w:r>
    </w:p>
    <w:bookmarkEnd w:id="216"/>
    <w:bookmarkStart w:id="217" w:name="ref-meuwly_liberte_2008"/>
    <w:p>
      <w:pPr>
        <w:pStyle w:val="Bibliography"/>
      </w:pPr>
      <w:r>
        <w:t xml:space="preserve">———. 2008.</w:t>
      </w:r>
      <w:r>
        <w:t xml:space="preserve"> </w:t>
      </w:r>
      <w:r>
        <w:rPr>
          <w:iCs/>
          <w:i/>
        </w:rPr>
        <w:t xml:space="preserve">La Liberté Cacophonique: Essai Sur La Crise Des Droites Suisses</w:t>
      </w:r>
      <w:r>
        <w:t xml:space="preserve">. Genève: Éditions Slatkine.</w:t>
      </w:r>
    </w:p>
    <w:bookmarkEnd w:id="217"/>
    <w:bookmarkStart w:id="218"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218"/>
    <w:bookmarkStart w:id="219"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219"/>
    <w:bookmarkStart w:id="221"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220">
        <w:r>
          <w:rPr>
            <w:rStyle w:val="Hyperlink"/>
          </w:rPr>
          <w:t xml:space="preserve">https://hls-dhs-dss.ch/articles/017397/2010-12-22/</w:t>
        </w:r>
      </w:hyperlink>
      <w:r>
        <w:t xml:space="preserve">.</w:t>
      </w:r>
    </w:p>
    <w:bookmarkEnd w:id="221"/>
    <w:bookmarkStart w:id="223"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222">
        <w:r>
          <w:rPr>
            <w:rStyle w:val="Hyperlink"/>
          </w:rPr>
          <w:t xml:space="preserve">https://hdr.undp.org/content/human-development-report-2021-22</w:t>
        </w:r>
      </w:hyperlink>
      <w:r>
        <w:t xml:space="preserve">.</w:t>
      </w:r>
    </w:p>
    <w:bookmarkEnd w:id="223"/>
    <w:bookmarkStart w:id="225"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224">
        <w:r>
          <w:rPr>
            <w:rStyle w:val="Hyperlink"/>
          </w:rPr>
          <w:t xml:space="preserve">https://doi.org/10.1080/10705510701575396</w:t>
        </w:r>
      </w:hyperlink>
      <w:r>
        <w:t xml:space="preserve">.</w:t>
      </w:r>
    </w:p>
    <w:bookmarkEnd w:id="225"/>
    <w:bookmarkStart w:id="227"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26">
        <w:r>
          <w:rPr>
            <w:rStyle w:val="Hyperlink"/>
          </w:rPr>
          <w:t xml:space="preserve">https://doi.org/10.1017/S0143814X98000129</w:t>
        </w:r>
      </w:hyperlink>
      <w:r>
        <w:t xml:space="preserve">.</w:t>
      </w:r>
    </w:p>
    <w:bookmarkEnd w:id="227"/>
    <w:bookmarkStart w:id="229"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28">
        <w:r>
          <w:rPr>
            <w:rStyle w:val="Hyperlink"/>
          </w:rPr>
          <w:t xml:space="preserve">https://www.oecd-ilibrary.org/economics/oecd-economic-surveys-switzerland-1992_eco_surveys-che-1992-en</w:t>
        </w:r>
      </w:hyperlink>
      <w:r>
        <w:t xml:space="preserve">.</w:t>
      </w:r>
    </w:p>
    <w:bookmarkEnd w:id="229"/>
    <w:bookmarkStart w:id="231"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30">
        <w:r>
          <w:rPr>
            <w:rStyle w:val="Hyperlink"/>
          </w:rPr>
          <w:t xml:space="preserve">https://www.oecd-ilibrary.org/economics/oecd-economic-surveys-switzerland-2019_7e6fd372-en</w:t>
        </w:r>
      </w:hyperlink>
      <w:r>
        <w:t xml:space="preserve">.</w:t>
      </w:r>
    </w:p>
    <w:bookmarkEnd w:id="231"/>
    <w:bookmarkStart w:id="233"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32">
        <w:r>
          <w:rPr>
            <w:rStyle w:val="Hyperlink"/>
          </w:rPr>
          <w:t xml:space="preserve">https://www.oecd-ilibrary.org/economics/oecd-economic-surveys-switzerland-2022_1fde6924-en</w:t>
        </w:r>
      </w:hyperlink>
      <w:r>
        <w:t xml:space="preserve">.</w:t>
      </w:r>
    </w:p>
    <w:bookmarkEnd w:id="233"/>
    <w:bookmarkStart w:id="235" w:name="ref-oesch_redrawing_2006"/>
    <w:p>
      <w:pPr>
        <w:pStyle w:val="Bibliography"/>
      </w:pPr>
      <w:r>
        <w:t xml:space="preserve">Oesch, Daniel. 2006.</w:t>
      </w:r>
      <w:r>
        <w:t xml:space="preserve"> </w:t>
      </w:r>
      <w:r>
        <w:rPr>
          <w:iCs/>
          <w:i/>
        </w:rPr>
        <w:t xml:space="preserve">Redrawing the Class Map</w:t>
      </w:r>
      <w:r>
        <w:t xml:space="preserve">. London: Palgrave Macmillan</w:t>
      </w:r>
      <w:r>
        <w:t xml:space="preserve"> </w:t>
      </w:r>
      <w:r>
        <w:t xml:space="preserve">UK</w:t>
      </w:r>
      <w:r>
        <w:t xml:space="preserve">.</w:t>
      </w:r>
      <w:r>
        <w:t xml:space="preserve"> </w:t>
      </w:r>
      <w:hyperlink r:id="rId234">
        <w:r>
          <w:rPr>
            <w:rStyle w:val="Hyperlink"/>
          </w:rPr>
          <w:t xml:space="preserve">https://doi.org/10.1057/9780230504592</w:t>
        </w:r>
      </w:hyperlink>
      <w:r>
        <w:t xml:space="preserve">.</w:t>
      </w:r>
    </w:p>
    <w:bookmarkEnd w:id="235"/>
    <w:bookmarkStart w:id="237" w:name="ref-oesch_explaining_2008-1"/>
    <w:p>
      <w:pPr>
        <w:pStyle w:val="Bibliography"/>
      </w:pPr>
      <w:r>
        <w:t xml:space="preserve">———. 2008a.</w:t>
      </w:r>
      <w:r>
        <w:t xml:space="preserve"> </w:t>
      </w:r>
      <w:r>
        <w:t xml:space="preserve">“Explaining Workers’ Support for Right-Wing Populist Parties in Western Europe: Evidence from Austria, Belgium, France, Norway, and Switzerland.”</w:t>
      </w:r>
      <w:r>
        <w:t xml:space="preserve"> </w:t>
      </w:r>
      <w:r>
        <w:rPr>
          <w:iCs/>
          <w:i/>
        </w:rPr>
        <w:t xml:space="preserve">International Political Science Review</w:t>
      </w:r>
      <w:r>
        <w:t xml:space="preserve"> </w:t>
      </w:r>
      <w:r>
        <w:t xml:space="preserve">29 (3): 349–73.</w:t>
      </w:r>
      <w:r>
        <w:t xml:space="preserve"> </w:t>
      </w:r>
      <w:hyperlink r:id="rId236">
        <w:r>
          <w:rPr>
            <w:rStyle w:val="Hyperlink"/>
          </w:rPr>
          <w:t xml:space="preserve">https://doi.org/10.1177/0192512107088390</w:t>
        </w:r>
      </w:hyperlink>
      <w:r>
        <w:t xml:space="preserve">.</w:t>
      </w:r>
    </w:p>
    <w:bookmarkEnd w:id="237"/>
    <w:bookmarkStart w:id="239" w:name="ref-oesch_changing_2008"/>
    <w:p>
      <w:pPr>
        <w:pStyle w:val="Bibliography"/>
      </w:pPr>
      <w:r>
        <w:t xml:space="preserve">———. 2008b.</w:t>
      </w:r>
      <w:r>
        <w:t xml:space="preserve"> </w:t>
      </w:r>
      <w:r>
        <w:t xml:space="preserve">“The Changing Shape of Class Voting.”</w:t>
      </w:r>
      <w:r>
        <w:t xml:space="preserve"> </w:t>
      </w:r>
      <w:r>
        <w:rPr>
          <w:iCs/>
          <w:i/>
        </w:rPr>
        <w:t xml:space="preserve">European Societies</w:t>
      </w:r>
      <w:r>
        <w:t xml:space="preserve"> </w:t>
      </w:r>
      <w:r>
        <w:t xml:space="preserve">10 (3): 329–55.</w:t>
      </w:r>
      <w:r>
        <w:t xml:space="preserve"> </w:t>
      </w:r>
      <w:hyperlink r:id="rId238">
        <w:r>
          <w:rPr>
            <w:rStyle w:val="Hyperlink"/>
          </w:rPr>
          <w:t xml:space="preserve">https://doi.org/10.1080/14616690701846946</w:t>
        </w:r>
      </w:hyperlink>
      <w:r>
        <w:t xml:space="preserve">.</w:t>
      </w:r>
    </w:p>
    <w:bookmarkEnd w:id="239"/>
    <w:bookmarkStart w:id="240" w:name="ref-oesch_swiss_2011"/>
    <w:p>
      <w:pPr>
        <w:pStyle w:val="Bibliography"/>
      </w:pPr>
      <w:r>
        <w:t xml:space="preserve">———.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40"/>
    <w:bookmarkStart w:id="242"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41">
        <w:r>
          <w:rPr>
            <w:rStyle w:val="Hyperlink"/>
          </w:rPr>
          <w:t xml:space="preserve">https://doi.org/10.1002/j.1662-6370.2010.tb00433.x</w:t>
        </w:r>
      </w:hyperlink>
      <w:r>
        <w:t xml:space="preserve">.</w:t>
      </w:r>
    </w:p>
    <w:bookmarkEnd w:id="242"/>
    <w:bookmarkStart w:id="244"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43">
        <w:r>
          <w:rPr>
            <w:rStyle w:val="Hyperlink"/>
          </w:rPr>
          <w:t xml:space="preserve">https://doi.org/10.1111/1475-6765.12259</w:t>
        </w:r>
      </w:hyperlink>
      <w:r>
        <w:t xml:space="preserve">.</w:t>
      </w:r>
    </w:p>
    <w:bookmarkEnd w:id="244"/>
    <w:bookmarkStart w:id="245"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45"/>
    <w:bookmarkStart w:id="246"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46"/>
    <w:bookmarkStart w:id="247"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47"/>
    <w:bookmarkStart w:id="248"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48"/>
    <w:bookmarkStart w:id="249" w:name="ref-piketty_capital_2019"/>
    <w:p>
      <w:pPr>
        <w:pStyle w:val="Bibliography"/>
      </w:pPr>
      <w:r>
        <w:t xml:space="preserve">———. 2019.</w:t>
      </w:r>
      <w:r>
        <w:t xml:space="preserve"> </w:t>
      </w:r>
      <w:r>
        <w:rPr>
          <w:iCs/>
          <w:i/>
        </w:rPr>
        <w:t xml:space="preserve">Capital Et Idéologie</w:t>
      </w:r>
      <w:r>
        <w:t xml:space="preserve">. Le Seuil.</w:t>
      </w:r>
    </w:p>
    <w:bookmarkEnd w:id="249"/>
    <w:bookmarkStart w:id="251"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50">
        <w:r>
          <w:rPr>
            <w:rStyle w:val="Hyperlink"/>
          </w:rPr>
          <w:t xml:space="preserve">https://doi.org/10.1111/spsr.12124</w:t>
        </w:r>
      </w:hyperlink>
      <w:r>
        <w:t xml:space="preserve">.</w:t>
      </w:r>
    </w:p>
    <w:bookmarkEnd w:id="251"/>
    <w:bookmarkStart w:id="253"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52">
        <w:r>
          <w:rPr>
            <w:rStyle w:val="Hyperlink"/>
          </w:rPr>
          <w:t xml:space="preserve">http://gen.lib.rus.ec/book/index.php?md5=DC2AFED8958B9AE0932FFEFEAB45546C</w:t>
        </w:r>
      </w:hyperlink>
      <w:r>
        <w:t xml:space="preserve">.</w:t>
      </w:r>
    </w:p>
    <w:bookmarkEnd w:id="253"/>
    <w:bookmarkStart w:id="254" w:name="ref-ribeaud_quand_1998"/>
    <w:p>
      <w:pPr>
        <w:pStyle w:val="Bibliography"/>
      </w:pPr>
      <w:r>
        <w:t xml:space="preserve">Ribeaud, José. 1998.</w:t>
      </w:r>
      <w:r>
        <w:t xml:space="preserve"> </w:t>
      </w:r>
      <w:r>
        <w:rPr>
          <w:iCs/>
          <w:i/>
        </w:rPr>
        <w:t xml:space="preserve">Quand La Suisse Disparaîtra</w:t>
      </w:r>
      <w:r>
        <w:t xml:space="preserve">. Vevey: L’Aire.</w:t>
      </w:r>
    </w:p>
    <w:bookmarkEnd w:id="254"/>
    <w:bookmarkStart w:id="256" w:name="ref-schwok_causes_1993"/>
    <w:p>
      <w:pPr>
        <w:pStyle w:val="Bibliography"/>
      </w:pPr>
      <w:r>
        <w:t xml:space="preserve">Schwok, René. 1993.</w:t>
      </w:r>
      <w:r>
        <w:t xml:space="preserve"> </w:t>
      </w:r>
      <w:r>
        <w:t xml:space="preserve">“Causes Et Conséquences Du Refus de La Suisse d’adhérer à l’espace Économique Européen.”</w:t>
      </w:r>
      <w:r>
        <w:t xml:space="preserve"> </w:t>
      </w:r>
      <w:r>
        <w:rPr>
          <w:iCs/>
          <w:i/>
        </w:rPr>
        <w:t xml:space="preserve">Relations Internationales</w:t>
      </w:r>
      <w:r>
        <w:t xml:space="preserve">, no. 73: 95–108.</w:t>
      </w:r>
      <w:r>
        <w:t xml:space="preserve"> </w:t>
      </w:r>
      <w:hyperlink r:id="rId255">
        <w:r>
          <w:rPr>
            <w:rStyle w:val="Hyperlink"/>
          </w:rPr>
          <w:t xml:space="preserve">https://www.jstor.org/stable/45344498</w:t>
        </w:r>
      </w:hyperlink>
      <w:r>
        <w:t xml:space="preserve">.</w:t>
      </w:r>
    </w:p>
    <w:bookmarkEnd w:id="256"/>
    <w:bookmarkStart w:id="258"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57">
        <w:r>
          <w:rPr>
            <w:rStyle w:val="Hyperlink"/>
          </w:rPr>
          <w:t xml:space="preserve">https://www.epflpress.org/produit/1421/9782889155279/politique-suisse</w:t>
        </w:r>
      </w:hyperlink>
      <w:r>
        <w:t xml:space="preserve">.</w:t>
      </w:r>
    </w:p>
    <w:bookmarkEnd w:id="258"/>
    <w:bookmarkStart w:id="260"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59">
        <w:r>
          <w:rPr>
            <w:rStyle w:val="Hyperlink"/>
          </w:rPr>
          <w:t xml:space="preserve">https://hls-dhs-dss.ch/articles/004635/2020-04-15/</w:t>
        </w:r>
      </w:hyperlink>
      <w:r>
        <w:t xml:space="preserve">.</w:t>
      </w:r>
    </w:p>
    <w:bookmarkEnd w:id="260"/>
    <w:bookmarkStart w:id="262"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61">
        <w:r>
          <w:rPr>
            <w:rStyle w:val="Hyperlink"/>
          </w:rPr>
          <w:t xml:space="preserve">https://doi.org/10.3917/socio.103.0243</w:t>
        </w:r>
      </w:hyperlink>
      <w:r>
        <w:t xml:space="preserve">.</w:t>
      </w:r>
    </w:p>
    <w:bookmarkEnd w:id="262"/>
    <w:bookmarkStart w:id="264"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63">
        <w:r>
          <w:rPr>
            <w:rStyle w:val="Hyperlink"/>
          </w:rPr>
          <w:t xml:space="preserve">https://doi.org/10.1017/S1755773913000246</w:t>
        </w:r>
      </w:hyperlink>
      <w:r>
        <w:t xml:space="preserve">.</w:t>
      </w:r>
    </w:p>
    <w:bookmarkEnd w:id="264"/>
    <w:bookmarkStart w:id="265"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65"/>
    <w:bookmarkStart w:id="267"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66">
        <w:r>
          <w:rPr>
            <w:rStyle w:val="Hyperlink"/>
          </w:rPr>
          <w:t xml:space="preserve">https://doi.org/10.48573/PCBM-2280</w:t>
        </w:r>
      </w:hyperlink>
      <w:r>
        <w:t xml:space="preserve">.</w:t>
      </w:r>
    </w:p>
    <w:bookmarkEnd w:id="267"/>
    <w:bookmarkStart w:id="269"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68">
        <w:r>
          <w:rPr>
            <w:rStyle w:val="Hyperlink"/>
          </w:rPr>
          <w:t xml:space="preserve">https://doi.org/10.2202/1935-6226.1042</w:t>
        </w:r>
      </w:hyperlink>
      <w:r>
        <w:t xml:space="preserve">.</w:t>
      </w:r>
    </w:p>
    <w:bookmarkEnd w:id="269"/>
    <w:bookmarkStart w:id="271" w:name="ref-vermunt_latent_2017"/>
    <w:p>
      <w:pPr>
        <w:pStyle w:val="Bibliography"/>
      </w:pPr>
      <w:r>
        <w:t xml:space="preserve">Vermunt, Jeroen K. 2017.</w:t>
      </w:r>
      <w:r>
        <w:t xml:space="preserve"> </w:t>
      </w:r>
      <w:r>
        <w:t xml:space="preserve">“Latent Class Modeling with Covariates: Two Improved Three-Step Approaches.”</w:t>
      </w:r>
      <w:r>
        <w:t xml:space="preserve"> </w:t>
      </w:r>
      <w:r>
        <w:rPr>
          <w:iCs/>
          <w:i/>
        </w:rPr>
        <w:t xml:space="preserve">Political Analysis</w:t>
      </w:r>
      <w:r>
        <w:t xml:space="preserve"> </w:t>
      </w:r>
      <w:r>
        <w:t xml:space="preserve">18 (4): 450–69.</w:t>
      </w:r>
      <w:r>
        <w:t xml:space="preserve"> </w:t>
      </w:r>
      <w:hyperlink r:id="rId270">
        <w:r>
          <w:rPr>
            <w:rStyle w:val="Hyperlink"/>
          </w:rPr>
          <w:t xml:space="preserve">https://doi.org/10.1093/pan/mpq025</w:t>
        </w:r>
      </w:hyperlink>
      <w:r>
        <w:t xml:space="preserve">.</w:t>
      </w:r>
    </w:p>
    <w:bookmarkEnd w:id="271"/>
    <w:bookmarkStart w:id="272"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72"/>
    <w:bookmarkStart w:id="274"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73">
        <w:r>
          <w:rPr>
            <w:rStyle w:val="Hyperlink"/>
          </w:rPr>
          <w:t xml:space="preserve">https://archive-ouverte.unige.ch/unige:14538</w:t>
        </w:r>
      </w:hyperlink>
      <w:r>
        <w:t xml:space="preserve">.</w:t>
      </w:r>
    </w:p>
    <w:bookmarkEnd w:id="274"/>
    <w:bookmarkStart w:id="276"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75">
        <w:r>
          <w:rPr>
            <w:rStyle w:val="Hyperlink"/>
          </w:rPr>
          <w:t xml:space="preserve">https://doi.org/10.1111/ajps.12743</w:t>
        </w:r>
      </w:hyperlink>
      <w:r>
        <w:t xml:space="preserve">.</w:t>
      </w:r>
    </w:p>
    <w:bookmarkEnd w:id="276"/>
    <w:bookmarkEnd w:id="277"/>
    <w:bookmarkEnd w:id="2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4">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80">
    <w:p>
      <w:pPr>
        <w:pStyle w:val="FootnoteText"/>
      </w:pPr>
      <w:r>
        <w:rPr>
          <w:rStyle w:val="FootnoteReference"/>
        </w:rPr>
        <w:footnoteRef/>
      </w:r>
      <w:r>
        <w:t xml:space="preserve"> </w:t>
      </w:r>
      <w:r>
        <w:t xml:space="preserve">The full results of the 12 clusters model can be consulted</w:t>
      </w:r>
      <w:r>
        <w:t xml:space="preserve"> </w:t>
      </w:r>
      <w:hyperlink r:id="rId81">
        <w:r>
          <w:rPr>
            <w:rStyle w:val="Hyperlink"/>
          </w:rPr>
          <w:t xml:space="preserve">here</w:t>
        </w:r>
      </w:hyperlink>
      <w:r>
        <w:t xml:space="preserve"> </w:t>
      </w:r>
      <w:r>
        <w:t xml:space="preserve">(https://jeylal.github.io/selects1999results/)</w:t>
      </w:r>
    </w:p>
  </w:footnote>
  <w:footnote w:id="82">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png" /><Relationship Type="http://schemas.openxmlformats.org/officeDocument/2006/relationships/image" Id="rId116" Target="media/rId116.png" /><Relationship Type="http://schemas.openxmlformats.org/officeDocument/2006/relationships/image" Id="rId112" Target="media/rId112.png" /><Relationship Type="http://schemas.openxmlformats.org/officeDocument/2006/relationships/image" Id="rId125" Target="media/rId125.png" /><Relationship Type="http://schemas.openxmlformats.org/officeDocument/2006/relationships/image" Id="rId104" Target="media/rId104.png" /><Relationship Type="http://schemas.openxmlformats.org/officeDocument/2006/relationships/image" Id="rId100" Target="media/rId100.png" /><Relationship Type="http://schemas.openxmlformats.org/officeDocument/2006/relationships/image" Id="rId96" Target="media/rId96.png" /><Relationship Type="http://schemas.openxmlformats.org/officeDocument/2006/relationships/image" Id="rId76" Target="media/rId7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87" Target="media/rId87.png" /><Relationship Type="http://schemas.openxmlformats.org/officeDocument/2006/relationships/image" Id="rId69" Target="media/rId69.png" /><Relationship Type="http://schemas.openxmlformats.org/officeDocument/2006/relationships/hyperlink" Id="rId196" Target="http://gen.lib.rus.ec/book/index.php?md5=672bb6ec977ceddc83c745ffc8db0022" TargetMode="External" /><Relationship Type="http://schemas.openxmlformats.org/officeDocument/2006/relationships/hyperlink" Id="rId252" Target="http://gen.lib.rus.ec/book/index.php?md5=DC2AFED8958B9AE0932FFEFEAB45546C" TargetMode="External" /><Relationship Type="http://schemas.openxmlformats.org/officeDocument/2006/relationships/hyperlink" Id="rId154" Target="http://gen.lib.rus.ec/book/index.php?md5=ee123095cfe9fb8d6bcd03d6579a0705" TargetMode="External" /><Relationship Type="http://schemas.openxmlformats.org/officeDocument/2006/relationships/hyperlink" Id="rId273" Target="https://archive-ouverte.unige.ch/unige:14538" TargetMode="External" /><Relationship Type="http://schemas.openxmlformats.org/officeDocument/2006/relationships/hyperlink" Id="rId214" Target="https://archive-ouverte.unige.ch/unige:83364" TargetMode="External" /><Relationship Type="http://schemas.openxmlformats.org/officeDocument/2006/relationships/hyperlink" Id="rId159" Target="https://doi.org/10.1002/j.1662-6370.1997.tb00198.x" TargetMode="External" /><Relationship Type="http://schemas.openxmlformats.org/officeDocument/2006/relationships/hyperlink" Id="rId241" Target="https://doi.org/10.1002/j.1662-6370.2010.tb00433.x" TargetMode="External" /><Relationship Type="http://schemas.openxmlformats.org/officeDocument/2006/relationships/hyperlink" Id="rId200" Target="https://doi.org/10.1017/CBO9780511790720" TargetMode="External" /><Relationship Type="http://schemas.openxmlformats.org/officeDocument/2006/relationships/hyperlink" Id="rId226" Target="https://doi.org/10.1017/S0143814X98000129" TargetMode="External" /><Relationship Type="http://schemas.openxmlformats.org/officeDocument/2006/relationships/hyperlink" Id="rId263" Target="https://doi.org/10.1017/S1755773913000246" TargetMode="External" /><Relationship Type="http://schemas.openxmlformats.org/officeDocument/2006/relationships/hyperlink" Id="rId234" Target="https://doi.org/10.1057/9780230504592" TargetMode="External" /><Relationship Type="http://schemas.openxmlformats.org/officeDocument/2006/relationships/hyperlink" Id="rId139" Target="https://doi.org/10.1080/09692290.2021.1913440" TargetMode="External" /><Relationship Type="http://schemas.openxmlformats.org/officeDocument/2006/relationships/hyperlink" Id="rId224" Target="https://doi.org/10.1080/10705510701575396" TargetMode="External" /><Relationship Type="http://schemas.openxmlformats.org/officeDocument/2006/relationships/hyperlink" Id="rId209" Target="https://doi.org/10.1080/1350176032000059053" TargetMode="External" /><Relationship Type="http://schemas.openxmlformats.org/officeDocument/2006/relationships/hyperlink" Id="rId181" Target="https://doi.org/10.1080/13501763.2017.1310279" TargetMode="External" /><Relationship Type="http://schemas.openxmlformats.org/officeDocument/2006/relationships/hyperlink" Id="rId149" Target="https://doi.org/10.1080/13563467.2023.2215701" TargetMode="External" /><Relationship Type="http://schemas.openxmlformats.org/officeDocument/2006/relationships/hyperlink" Id="rId238" Target="https://doi.org/10.1080/14616690701846946" TargetMode="External" /><Relationship Type="http://schemas.openxmlformats.org/officeDocument/2006/relationships/hyperlink" Id="rId134" Target="https://doi.org/10.1093/acprof:oso/9780198787815.001.0001" TargetMode="External" /><Relationship Type="http://schemas.openxmlformats.org/officeDocument/2006/relationships/hyperlink" Id="rId270" Target="https://doi.org/10.1093/pan/mpq025" TargetMode="External" /><Relationship Type="http://schemas.openxmlformats.org/officeDocument/2006/relationships/hyperlink" Id="rId172" Target="https://doi.org/10.1093/qje/qjab036" TargetMode="External" /><Relationship Type="http://schemas.openxmlformats.org/officeDocument/2006/relationships/hyperlink" Id="rId143" Target="https://doi.org/10.1093/ser/mwn018" TargetMode="External" /><Relationship Type="http://schemas.openxmlformats.org/officeDocument/2006/relationships/hyperlink" Id="rId243" Target="https://doi.org/10.1111/1475-6765.12259" TargetMode="External" /><Relationship Type="http://schemas.openxmlformats.org/officeDocument/2006/relationships/hyperlink" Id="rId275" Target="https://doi.org/10.1111/ajps.12743" TargetMode="External" /><Relationship Type="http://schemas.openxmlformats.org/officeDocument/2006/relationships/hyperlink" Id="rId198" Target="https://doi.org/10.1111/j.1475-6765.2006.00644.x" TargetMode="External" /><Relationship Type="http://schemas.openxmlformats.org/officeDocument/2006/relationships/hyperlink" Id="rId250" Target="https://doi.org/10.1111/spsr.12124" TargetMode="External" /><Relationship Type="http://schemas.openxmlformats.org/officeDocument/2006/relationships/hyperlink" Id="rId131" Target="https://doi.org/10.1177/002200947901400402" TargetMode="External" /><Relationship Type="http://schemas.openxmlformats.org/officeDocument/2006/relationships/hyperlink" Id="rId236" Target="https://doi.org/10.1177/0192512107088390" TargetMode="External" /><Relationship Type="http://schemas.openxmlformats.org/officeDocument/2006/relationships/hyperlink" Id="rId161" Target="https://doi.org/10.1177/026858091006004002" TargetMode="External" /><Relationship Type="http://schemas.openxmlformats.org/officeDocument/2006/relationships/hyperlink" Id="rId211" Target="https://doi.org/10.2202/1935-6226.1022" TargetMode="External" /><Relationship Type="http://schemas.openxmlformats.org/officeDocument/2006/relationships/hyperlink" Id="rId268" Target="https://doi.org/10.2202/1935-6226.1042" TargetMode="External" /><Relationship Type="http://schemas.openxmlformats.org/officeDocument/2006/relationships/hyperlink" Id="rId183" Target="https://doi.org/10.2307/1953494" TargetMode="External" /><Relationship Type="http://schemas.openxmlformats.org/officeDocument/2006/relationships/hyperlink" Id="rId203" Target="https://doi.org/10.2307/1954890" TargetMode="External" /><Relationship Type="http://schemas.openxmlformats.org/officeDocument/2006/relationships/hyperlink" Id="rId188" Target="https://doi.org/10.2307/1962590" TargetMode="External" /><Relationship Type="http://schemas.openxmlformats.org/officeDocument/2006/relationships/hyperlink" Id="rId185" Target="https://doi.org/10.2307/j.ctv346rbz" TargetMode="External" /><Relationship Type="http://schemas.openxmlformats.org/officeDocument/2006/relationships/hyperlink" Id="rId157" Target="https://doi.org/10.23662/FORS-DS-688-2" TargetMode="External" /><Relationship Type="http://schemas.openxmlformats.org/officeDocument/2006/relationships/hyperlink" Id="rId190" Target="https://doi.org/10.3917/infle.020.0183" TargetMode="External" /><Relationship Type="http://schemas.openxmlformats.org/officeDocument/2006/relationships/hyperlink" Id="rId261" Target="https://doi.org/10.3917/socio.103.0243" TargetMode="External" /><Relationship Type="http://schemas.openxmlformats.org/officeDocument/2006/relationships/hyperlink" Id="rId194" Target="https://doi.org/10.4000/histoirepolitique.7344" TargetMode="External" /><Relationship Type="http://schemas.openxmlformats.org/officeDocument/2006/relationships/hyperlink" Id="rId136" Target="https://doi.org/10.4000/regulation.20350" TargetMode="External" /><Relationship Type="http://schemas.openxmlformats.org/officeDocument/2006/relationships/hyperlink" Id="rId145" Target="https://doi.org/10.4337/9781782549925.00015" TargetMode="External" /><Relationship Type="http://schemas.openxmlformats.org/officeDocument/2006/relationships/hyperlink" Id="rId178" Target="https://doi.org/10.48573/9EX9-FP54" TargetMode="External" /><Relationship Type="http://schemas.openxmlformats.org/officeDocument/2006/relationships/hyperlink" Id="rId266" Target="https://doi.org/10.48573/PCBM-2280" TargetMode="External" /><Relationship Type="http://schemas.openxmlformats.org/officeDocument/2006/relationships/hyperlink" Id="rId152" Target="https://doi.org/10.5169/seals-515017" TargetMode="External" /><Relationship Type="http://schemas.openxmlformats.org/officeDocument/2006/relationships/hyperlink" Id="rId222" Target="https://hdr.undp.org/content/human-development-report-2021-22" TargetMode="External" /><Relationship Type="http://schemas.openxmlformats.org/officeDocument/2006/relationships/hyperlink" Id="rId259" Target="https://hls-dhs-dss.ch/articles/004635/2020-04-15/" TargetMode="External" /><Relationship Type="http://schemas.openxmlformats.org/officeDocument/2006/relationships/hyperlink" Id="rId166" Target="https://hls-dhs-dss.ch/articles/017393/2022-01-24/" TargetMode="External" /><Relationship Type="http://schemas.openxmlformats.org/officeDocument/2006/relationships/hyperlink" Id="rId220" Target="https://hls-dhs-dss.ch/articles/017397/2010-12-22/" TargetMode="External" /><Relationship Type="http://schemas.openxmlformats.org/officeDocument/2006/relationships/hyperlink" Id="rId81" Target="https://jeylal.github.io/selects1999results/" TargetMode="External" /><Relationship Type="http://schemas.openxmlformats.org/officeDocument/2006/relationships/hyperlink" Id="rId163" Target="https://oec.world/en/rankings/eci/hs6/hs96" TargetMode="External" /><Relationship Type="http://schemas.openxmlformats.org/officeDocument/2006/relationships/hyperlink" Id="rId168" Target="https://wid.world/wp-content/uploads/2021/03/WorldInequalityLab_WP2021_08_PoliticalCleavages_AustriaBelgiumNLSwitzerland.pdf" TargetMode="External" /><Relationship Type="http://schemas.openxmlformats.org/officeDocument/2006/relationships/hyperlink" Id="rId175" Target="https://www.avenir-suisse.ch/fr/7-bonnes-raisons-de-privatiser-lenergie/" TargetMode="External" /><Relationship Type="http://schemas.openxmlformats.org/officeDocument/2006/relationships/hyperlink" Id="rId257" Target="https://www.epflpress.org/produit/1421/9782889155279/politique-suisse" TargetMode="External" /><Relationship Type="http://schemas.openxmlformats.org/officeDocument/2006/relationships/hyperlink" Id="rId255" Target="https://www.jstor.org/stable/45344498" TargetMode="External" /><Relationship Type="http://schemas.openxmlformats.org/officeDocument/2006/relationships/hyperlink" Id="rId170" Target="https://www.letemps.ch/economie/gerhard-schwarz-une-suisse-neoliberale-cest-une-fake-news" TargetMode="External" /><Relationship Type="http://schemas.openxmlformats.org/officeDocument/2006/relationships/hyperlink" Id="rId228" Target="https://www.oecd-ilibrary.org/economics/oecd-economic-surveys-switzerland-1992_eco_surveys-che-1992-en" TargetMode="External" /><Relationship Type="http://schemas.openxmlformats.org/officeDocument/2006/relationships/hyperlink" Id="rId230" Target="https://www.oecd-ilibrary.org/economics/oecd-economic-surveys-switzerland-2019_7e6fd372-en" TargetMode="External" /><Relationship Type="http://schemas.openxmlformats.org/officeDocument/2006/relationships/hyperlink" Id="rId232"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96" Target="http://gen.lib.rus.ec/book/index.php?md5=672bb6ec977ceddc83c745ffc8db0022" TargetMode="External" /><Relationship Type="http://schemas.openxmlformats.org/officeDocument/2006/relationships/hyperlink" Id="rId252" Target="http://gen.lib.rus.ec/book/index.php?md5=DC2AFED8958B9AE0932FFEFEAB45546C" TargetMode="External" /><Relationship Type="http://schemas.openxmlformats.org/officeDocument/2006/relationships/hyperlink" Id="rId154" Target="http://gen.lib.rus.ec/book/index.php?md5=ee123095cfe9fb8d6bcd03d6579a0705" TargetMode="External" /><Relationship Type="http://schemas.openxmlformats.org/officeDocument/2006/relationships/hyperlink" Id="rId273" Target="https://archive-ouverte.unige.ch/unige:14538" TargetMode="External" /><Relationship Type="http://schemas.openxmlformats.org/officeDocument/2006/relationships/hyperlink" Id="rId214" Target="https://archive-ouverte.unige.ch/unige:83364" TargetMode="External" /><Relationship Type="http://schemas.openxmlformats.org/officeDocument/2006/relationships/hyperlink" Id="rId159" Target="https://doi.org/10.1002/j.1662-6370.1997.tb00198.x" TargetMode="External" /><Relationship Type="http://schemas.openxmlformats.org/officeDocument/2006/relationships/hyperlink" Id="rId241" Target="https://doi.org/10.1002/j.1662-6370.2010.tb00433.x" TargetMode="External" /><Relationship Type="http://schemas.openxmlformats.org/officeDocument/2006/relationships/hyperlink" Id="rId200" Target="https://doi.org/10.1017/CBO9780511790720" TargetMode="External" /><Relationship Type="http://schemas.openxmlformats.org/officeDocument/2006/relationships/hyperlink" Id="rId226" Target="https://doi.org/10.1017/S0143814X98000129" TargetMode="External" /><Relationship Type="http://schemas.openxmlformats.org/officeDocument/2006/relationships/hyperlink" Id="rId263" Target="https://doi.org/10.1017/S1755773913000246" TargetMode="External" /><Relationship Type="http://schemas.openxmlformats.org/officeDocument/2006/relationships/hyperlink" Id="rId234" Target="https://doi.org/10.1057/9780230504592" TargetMode="External" /><Relationship Type="http://schemas.openxmlformats.org/officeDocument/2006/relationships/hyperlink" Id="rId139" Target="https://doi.org/10.1080/09692290.2021.1913440" TargetMode="External" /><Relationship Type="http://schemas.openxmlformats.org/officeDocument/2006/relationships/hyperlink" Id="rId224" Target="https://doi.org/10.1080/10705510701575396" TargetMode="External" /><Relationship Type="http://schemas.openxmlformats.org/officeDocument/2006/relationships/hyperlink" Id="rId209" Target="https://doi.org/10.1080/1350176032000059053" TargetMode="External" /><Relationship Type="http://schemas.openxmlformats.org/officeDocument/2006/relationships/hyperlink" Id="rId181" Target="https://doi.org/10.1080/13501763.2017.1310279" TargetMode="External" /><Relationship Type="http://schemas.openxmlformats.org/officeDocument/2006/relationships/hyperlink" Id="rId149" Target="https://doi.org/10.1080/13563467.2023.2215701" TargetMode="External" /><Relationship Type="http://schemas.openxmlformats.org/officeDocument/2006/relationships/hyperlink" Id="rId238" Target="https://doi.org/10.1080/14616690701846946" TargetMode="External" /><Relationship Type="http://schemas.openxmlformats.org/officeDocument/2006/relationships/hyperlink" Id="rId134" Target="https://doi.org/10.1093/acprof:oso/9780198787815.001.0001" TargetMode="External" /><Relationship Type="http://schemas.openxmlformats.org/officeDocument/2006/relationships/hyperlink" Id="rId270" Target="https://doi.org/10.1093/pan/mpq025" TargetMode="External" /><Relationship Type="http://schemas.openxmlformats.org/officeDocument/2006/relationships/hyperlink" Id="rId172" Target="https://doi.org/10.1093/qje/qjab036" TargetMode="External" /><Relationship Type="http://schemas.openxmlformats.org/officeDocument/2006/relationships/hyperlink" Id="rId143" Target="https://doi.org/10.1093/ser/mwn018" TargetMode="External" /><Relationship Type="http://schemas.openxmlformats.org/officeDocument/2006/relationships/hyperlink" Id="rId243" Target="https://doi.org/10.1111/1475-6765.12259" TargetMode="External" /><Relationship Type="http://schemas.openxmlformats.org/officeDocument/2006/relationships/hyperlink" Id="rId275" Target="https://doi.org/10.1111/ajps.12743" TargetMode="External" /><Relationship Type="http://schemas.openxmlformats.org/officeDocument/2006/relationships/hyperlink" Id="rId198" Target="https://doi.org/10.1111/j.1475-6765.2006.00644.x" TargetMode="External" /><Relationship Type="http://schemas.openxmlformats.org/officeDocument/2006/relationships/hyperlink" Id="rId250" Target="https://doi.org/10.1111/spsr.12124" TargetMode="External" /><Relationship Type="http://schemas.openxmlformats.org/officeDocument/2006/relationships/hyperlink" Id="rId131" Target="https://doi.org/10.1177/002200947901400402" TargetMode="External" /><Relationship Type="http://schemas.openxmlformats.org/officeDocument/2006/relationships/hyperlink" Id="rId236" Target="https://doi.org/10.1177/0192512107088390" TargetMode="External" /><Relationship Type="http://schemas.openxmlformats.org/officeDocument/2006/relationships/hyperlink" Id="rId161" Target="https://doi.org/10.1177/026858091006004002" TargetMode="External" /><Relationship Type="http://schemas.openxmlformats.org/officeDocument/2006/relationships/hyperlink" Id="rId211" Target="https://doi.org/10.2202/1935-6226.1022" TargetMode="External" /><Relationship Type="http://schemas.openxmlformats.org/officeDocument/2006/relationships/hyperlink" Id="rId268" Target="https://doi.org/10.2202/1935-6226.1042" TargetMode="External" /><Relationship Type="http://schemas.openxmlformats.org/officeDocument/2006/relationships/hyperlink" Id="rId183" Target="https://doi.org/10.2307/1953494" TargetMode="External" /><Relationship Type="http://schemas.openxmlformats.org/officeDocument/2006/relationships/hyperlink" Id="rId203" Target="https://doi.org/10.2307/1954890" TargetMode="External" /><Relationship Type="http://schemas.openxmlformats.org/officeDocument/2006/relationships/hyperlink" Id="rId188" Target="https://doi.org/10.2307/1962590" TargetMode="External" /><Relationship Type="http://schemas.openxmlformats.org/officeDocument/2006/relationships/hyperlink" Id="rId185" Target="https://doi.org/10.2307/j.ctv346rbz" TargetMode="External" /><Relationship Type="http://schemas.openxmlformats.org/officeDocument/2006/relationships/hyperlink" Id="rId157" Target="https://doi.org/10.23662/FORS-DS-688-2" TargetMode="External" /><Relationship Type="http://schemas.openxmlformats.org/officeDocument/2006/relationships/hyperlink" Id="rId190" Target="https://doi.org/10.3917/infle.020.0183" TargetMode="External" /><Relationship Type="http://schemas.openxmlformats.org/officeDocument/2006/relationships/hyperlink" Id="rId261" Target="https://doi.org/10.3917/socio.103.0243" TargetMode="External" /><Relationship Type="http://schemas.openxmlformats.org/officeDocument/2006/relationships/hyperlink" Id="rId194" Target="https://doi.org/10.4000/histoirepolitique.7344" TargetMode="External" /><Relationship Type="http://schemas.openxmlformats.org/officeDocument/2006/relationships/hyperlink" Id="rId136" Target="https://doi.org/10.4000/regulation.20350" TargetMode="External" /><Relationship Type="http://schemas.openxmlformats.org/officeDocument/2006/relationships/hyperlink" Id="rId145" Target="https://doi.org/10.4337/9781782549925.00015" TargetMode="External" /><Relationship Type="http://schemas.openxmlformats.org/officeDocument/2006/relationships/hyperlink" Id="rId178" Target="https://doi.org/10.48573/9EX9-FP54" TargetMode="External" /><Relationship Type="http://schemas.openxmlformats.org/officeDocument/2006/relationships/hyperlink" Id="rId266" Target="https://doi.org/10.48573/PCBM-2280" TargetMode="External" /><Relationship Type="http://schemas.openxmlformats.org/officeDocument/2006/relationships/hyperlink" Id="rId152" Target="https://doi.org/10.5169/seals-515017" TargetMode="External" /><Relationship Type="http://schemas.openxmlformats.org/officeDocument/2006/relationships/hyperlink" Id="rId222" Target="https://hdr.undp.org/content/human-development-report-2021-22" TargetMode="External" /><Relationship Type="http://schemas.openxmlformats.org/officeDocument/2006/relationships/hyperlink" Id="rId259" Target="https://hls-dhs-dss.ch/articles/004635/2020-04-15/" TargetMode="External" /><Relationship Type="http://schemas.openxmlformats.org/officeDocument/2006/relationships/hyperlink" Id="rId166" Target="https://hls-dhs-dss.ch/articles/017393/2022-01-24/" TargetMode="External" /><Relationship Type="http://schemas.openxmlformats.org/officeDocument/2006/relationships/hyperlink" Id="rId220" Target="https://hls-dhs-dss.ch/articles/017397/2010-12-22/" TargetMode="External" /><Relationship Type="http://schemas.openxmlformats.org/officeDocument/2006/relationships/hyperlink" Id="rId81" Target="https://jeylal.github.io/selects1999results/" TargetMode="External" /><Relationship Type="http://schemas.openxmlformats.org/officeDocument/2006/relationships/hyperlink" Id="rId163" Target="https://oec.world/en/rankings/eci/hs6/hs96" TargetMode="External" /><Relationship Type="http://schemas.openxmlformats.org/officeDocument/2006/relationships/hyperlink" Id="rId168" Target="https://wid.world/wp-content/uploads/2021/03/WorldInequalityLab_WP2021_08_PoliticalCleavages_AustriaBelgiumNLSwitzerland.pdf" TargetMode="External" /><Relationship Type="http://schemas.openxmlformats.org/officeDocument/2006/relationships/hyperlink" Id="rId175" Target="https://www.avenir-suisse.ch/fr/7-bonnes-raisons-de-privatiser-lenergie/" TargetMode="External" /><Relationship Type="http://schemas.openxmlformats.org/officeDocument/2006/relationships/hyperlink" Id="rId257" Target="https://www.epflpress.org/produit/1421/9782889155279/politique-suisse" TargetMode="External" /><Relationship Type="http://schemas.openxmlformats.org/officeDocument/2006/relationships/hyperlink" Id="rId255" Target="https://www.jstor.org/stable/45344498" TargetMode="External" /><Relationship Type="http://schemas.openxmlformats.org/officeDocument/2006/relationships/hyperlink" Id="rId170" Target="https://www.letemps.ch/economie/gerhard-schwarz-une-suisse-neoliberale-cest-une-fake-news" TargetMode="External" /><Relationship Type="http://schemas.openxmlformats.org/officeDocument/2006/relationships/hyperlink" Id="rId228" Target="https://www.oecd-ilibrary.org/economics/oecd-economic-surveys-switzerland-1992_eco_surveys-che-1992-en" TargetMode="External" /><Relationship Type="http://schemas.openxmlformats.org/officeDocument/2006/relationships/hyperlink" Id="rId230" Target="https://www.oecd-ilibrary.org/economics/oecd-economic-surveys-switzerland-2019_7e6fd372-en" TargetMode="External" /><Relationship Type="http://schemas.openxmlformats.org/officeDocument/2006/relationships/hyperlink" Id="rId232"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2024-01-04T23:11:06Z</dcterms:created>
  <dcterms:modified xsi:type="dcterms:W3CDTF">2024-01-04T23:11:06Z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