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1DFB" w14:paraId="087D2D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180" w:type="dxa"/>
              <w:left w:w="260" w:type="dxa"/>
              <w:bottom w:w="140" w:type="dxa"/>
              <w:right w:w="260" w:type="dxa"/>
            </w:tcMar>
          </w:tcPr>
          <w:p w14:paraId="52D98ECE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DataForge</w:t>
            </w:r>
          </w:p>
          <w:p w14:paraId="7F485198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Risk Register — v1</w:t>
            </w:r>
          </w:p>
          <w:p w14:paraId="146F2F7B" w14:textId="117A7412" w:rsidR="00741DFB" w:rsidRDefault="00741DFB">
            <w:pPr>
              <w:jc w:val="center"/>
            </w:pPr>
          </w:p>
        </w:tc>
      </w:tr>
    </w:tbl>
    <w:p w14:paraId="454804C2" w14:textId="77777777" w:rsidR="00741DFB" w:rsidRDefault="00741D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41DFB" w14:paraId="5C7A6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D6A4F"/>
              <w:left w:val="single" w:sz="1" w:space="0" w:color="2D6A4F"/>
              <w:bottom w:val="single" w:sz="1" w:space="0" w:color="2D6A4F"/>
              <w:right w:val="single" w:sz="1" w:space="0" w:color="2D6A4F"/>
            </w:tcBorders>
            <w:shd w:val="clear" w:color="auto" w:fill="D8EFE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EB5E37" w14:textId="77777777" w:rsidR="00741DFB" w:rsidRDefault="00000000">
            <w:r>
              <w:rPr>
                <w:b/>
                <w:bCs/>
                <w:color w:val="1B4332"/>
                <w:sz w:val="18"/>
                <w:szCs w:val="18"/>
              </w:rPr>
              <w:t xml:space="preserve">Purpose: </w:t>
            </w:r>
            <w:r>
              <w:rPr>
                <w:sz w:val="18"/>
                <w:szCs w:val="18"/>
              </w:rPr>
              <w:t xml:space="preserve">This register identifies and mitigates risks to the DataForge 12-month prototype delivery. It is a living document — reviewed and updated at every milestone review. Risks are assessed on two dimensions: </w:t>
            </w:r>
            <w:r>
              <w:rPr>
                <w:b/>
                <w:bCs/>
                <w:sz w:val="18"/>
                <w:szCs w:val="18"/>
              </w:rPr>
              <w:t>Likelihood</w:t>
            </w:r>
            <w:r>
              <w:rPr>
                <w:sz w:val="18"/>
                <w:szCs w:val="18"/>
              </w:rPr>
              <w:t xml:space="preserve"> (probability of occurring) and </w:t>
            </w:r>
            <w:r>
              <w:rPr>
                <w:b/>
                <w:bCs/>
                <w:sz w:val="18"/>
                <w:szCs w:val="18"/>
              </w:rPr>
              <w:t>Impact</w:t>
            </w:r>
            <w:r>
              <w:rPr>
                <w:sz w:val="18"/>
                <w:szCs w:val="18"/>
              </w:rPr>
              <w:t xml:space="preserve"> (consequence if it occurs). Risk Level is derived from the combination.</w:t>
            </w:r>
          </w:p>
          <w:p w14:paraId="3E8A58B8" w14:textId="77777777" w:rsidR="00741DFB" w:rsidRDefault="00000000">
            <w:pPr>
              <w:spacing w:before="60"/>
            </w:pPr>
            <w:r>
              <w:rPr>
                <w:i/>
                <w:iCs/>
                <w:color w:val="444444"/>
                <w:sz w:val="18"/>
                <w:szCs w:val="18"/>
              </w:rPr>
              <w:t>v1 covers 9 risks: 7 required (R-01–R-07) + 2 additional risks identified by the project lead (R-08: M9 integration mismatches; R-09: synthetic data representativeness).</w:t>
            </w:r>
          </w:p>
        </w:tc>
      </w:tr>
    </w:tbl>
    <w:p w14:paraId="5E755F3F" w14:textId="77777777" w:rsidR="00741DFB" w:rsidRDefault="00741DFB">
      <w:pPr>
        <w:spacing w:before="60" w:after="60"/>
      </w:pPr>
    </w:p>
    <w:p w14:paraId="57D3CD46" w14:textId="77777777" w:rsidR="00741DFB" w:rsidRDefault="00000000">
      <w:pPr>
        <w:spacing w:before="80" w:after="80"/>
      </w:pPr>
      <w:r>
        <w:rPr>
          <w:b/>
          <w:bCs/>
          <w:color w:val="1B4332"/>
          <w:sz w:val="19"/>
          <w:szCs w:val="19"/>
        </w:rPr>
        <w:t>Risk Level 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680"/>
        <w:gridCol w:w="1000"/>
        <w:gridCol w:w="3680"/>
      </w:tblGrid>
      <w:tr w:rsidR="00741DFB" w14:paraId="01D2DA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EB04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EA92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AF18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ED34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741DFB" w14:paraId="2986CD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0EB0" w14:textId="77777777" w:rsidR="00741DFB" w:rsidRDefault="00000000">
            <w:pPr>
              <w:jc w:val="center"/>
            </w:pPr>
            <w:r>
              <w:rPr>
                <w:b/>
                <w:bCs/>
                <w:color w:val="B71C1C"/>
              </w:rPr>
              <w:t>Critical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3D7F" w14:textId="77777777" w:rsidR="00741DFB" w:rsidRDefault="00000000">
            <w:r>
              <w:rPr>
                <w:color w:val="000000"/>
              </w:rPr>
              <w:t>H × H — Immediate action required; escalate to Emrah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0D87" w14:textId="77777777" w:rsidR="00741DFB" w:rsidRDefault="00000000">
            <w:pPr>
              <w:jc w:val="center"/>
            </w:pPr>
            <w:r>
              <w:rPr>
                <w:b/>
                <w:bCs/>
                <w:color w:val="BF360C"/>
              </w:rPr>
              <w:t>High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A619" w14:textId="77777777" w:rsidR="00741DFB" w:rsidRDefault="00000000">
            <w:r>
              <w:rPr>
                <w:color w:val="000000"/>
              </w:rPr>
              <w:t>H × M or M × H — Active mitigation plan required</w:t>
            </w:r>
          </w:p>
        </w:tc>
      </w:tr>
      <w:tr w:rsidR="00741DFB" w14:paraId="196C31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6961" w14:textId="77777777" w:rsidR="00741DFB" w:rsidRDefault="00000000">
            <w:pPr>
              <w:jc w:val="center"/>
            </w:pPr>
            <w:r>
              <w:rPr>
                <w:b/>
                <w:bCs/>
                <w:color w:val="5D4037"/>
              </w:rPr>
              <w:t>Medium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7558" w14:textId="77777777" w:rsidR="00741DFB" w:rsidRDefault="00000000">
            <w:r>
              <w:rPr>
                <w:color w:val="000000"/>
              </w:rPr>
              <w:t>M × M or L × H — Monitor weekly; mitigation in place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9946" w14:textId="77777777" w:rsidR="00741DFB" w:rsidRDefault="00000000">
            <w:pPr>
              <w:jc w:val="center"/>
            </w:pPr>
            <w:r>
              <w:rPr>
                <w:b/>
                <w:bCs/>
                <w:color w:val="1B5E20"/>
              </w:rPr>
              <w:t>Low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BFE9" w14:textId="77777777" w:rsidR="00741DFB" w:rsidRDefault="00000000">
            <w:r>
              <w:rPr>
                <w:color w:val="000000"/>
              </w:rPr>
              <w:t>L × M or L × L — Monitor at milestone reviews</w:t>
            </w:r>
          </w:p>
        </w:tc>
      </w:tr>
    </w:tbl>
    <w:p w14:paraId="66AC20ED" w14:textId="77777777" w:rsidR="00741DFB" w:rsidRDefault="00741DFB">
      <w:pPr>
        <w:spacing w:before="60" w:after="60"/>
      </w:pPr>
    </w:p>
    <w:p w14:paraId="747808A6" w14:textId="77777777" w:rsidR="00741DFB" w:rsidRDefault="00000000">
      <w:pPr>
        <w:spacing w:before="80" w:after="80"/>
      </w:pPr>
      <w:r>
        <w:rPr>
          <w:b/>
          <w:bCs/>
          <w:color w:val="1B4332"/>
          <w:sz w:val="19"/>
          <w:szCs w:val="19"/>
        </w:rPr>
        <w:t>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"/>
        <w:gridCol w:w="2057"/>
        <w:gridCol w:w="1090"/>
        <w:gridCol w:w="845"/>
        <w:gridCol w:w="883"/>
        <w:gridCol w:w="2588"/>
        <w:gridCol w:w="1280"/>
      </w:tblGrid>
      <w:tr w:rsidR="00741DFB" w14:paraId="5B2D159B" w14:textId="77777777" w:rsidTr="00A52FD4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BF5E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44C1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 Description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5E27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E74B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FC04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0223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Mitigation Actions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ED02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</w:tr>
      <w:tr w:rsidR="00741DFB" w14:paraId="64B11E6C" w14:textId="77777777" w:rsidTr="00A52FD4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B7C5" w14:textId="77777777" w:rsidR="00741DF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R-01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DFF3" w14:textId="77777777" w:rsidR="00741DFB" w:rsidRDefault="00000000">
            <w:pPr>
              <w:spacing w:after="40"/>
            </w:pPr>
            <w:r>
              <w:rPr>
                <w:b/>
                <w:bCs/>
              </w:rPr>
              <w:t>Docker Installation Failure</w:t>
            </w:r>
          </w:p>
          <w:p w14:paraId="714C4FF5" w14:textId="77777777" w:rsidR="00741DFB" w:rsidRDefault="00000000">
            <w:r>
              <w:rPr>
                <w:color w:val="333333"/>
                <w:sz w:val="16"/>
                <w:szCs w:val="16"/>
              </w:rPr>
              <w:t>Docker Desktop may fail to install or run on team laptops, particularly on Windows Home (lacks Hyper-V) or older hardware with insufficient RAM.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4C50" w14:textId="77777777" w:rsidR="00741DFB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5888" w14:textId="77777777" w:rsidR="00741DFB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071D" w14:textId="77777777" w:rsidR="00741DFB" w:rsidRDefault="00000000">
            <w:pPr>
              <w:jc w:val="center"/>
            </w:pPr>
            <w:r>
              <w:rPr>
                <w:b/>
                <w:bCs/>
                <w:color w:val="5D4037"/>
              </w:rPr>
              <w:t>Medium</w:t>
            </w:r>
          </w:p>
        </w:tc>
        <w:tc>
          <w:tcPr>
            <w:tcW w:w="2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B5BC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Test Docker installation on all 3 laptops in Week 1 before any pipeline work begins.</w:t>
            </w:r>
          </w:p>
          <w:p w14:paraId="18BAAABE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Prepare a WSL2 setup guide for Windows Home users as standard fallback.</w:t>
            </w:r>
          </w:p>
          <w:p w14:paraId="4C34EC67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If WSL2 fails, provision a lightweight Ubuntu VM (VirtualBox) as a last resort.</w:t>
            </w:r>
          </w:p>
          <w:p w14:paraId="255DF9CB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Budget half a day per laptop for troubleshooting; flag blockers to Emrah if unresolved by Day 3.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BA70" w14:textId="12D4A64B" w:rsidR="00741DFB" w:rsidRDefault="00A52FD4">
            <w:r>
              <w:rPr>
                <w:color w:val="000000"/>
              </w:rPr>
              <w:t>Omer + Abdullah</w:t>
            </w:r>
          </w:p>
        </w:tc>
      </w:tr>
      <w:tr w:rsidR="00741DFB" w14:paraId="43AB50E3" w14:textId="77777777" w:rsidTr="00A52FD4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F6DD" w14:textId="77777777" w:rsidR="00741DF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R-02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701F" w14:textId="77777777" w:rsidR="00741DFB" w:rsidRDefault="00000000">
            <w:pPr>
              <w:spacing w:after="40"/>
            </w:pPr>
            <w:r>
              <w:rPr>
                <w:b/>
                <w:bCs/>
              </w:rPr>
              <w:t>CERN Data Format Complexity</w:t>
            </w:r>
          </w:p>
          <w:p w14:paraId="11014E93" w14:textId="77777777" w:rsidR="00741DFB" w:rsidRDefault="00000000">
            <w:r>
              <w:rPr>
                <w:color w:val="333333"/>
                <w:sz w:val="16"/>
                <w:szCs w:val="16"/>
              </w:rPr>
              <w:t>ALICE Run 3 data is distributed as ROOT (.root) binary files. Parsing ROOT format in Python requires the uproot library, which may have version incompatibilities or missing field mappings not apparent until M3.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13DF" w14:textId="77777777" w:rsidR="00741DFB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543D" w14:textId="77777777" w:rsidR="00741DFB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764F" w14:textId="77777777" w:rsidR="00741DFB" w:rsidRDefault="00000000">
            <w:pPr>
              <w:jc w:val="center"/>
            </w:pPr>
            <w:r>
              <w:rPr>
                <w:b/>
                <w:bCs/>
                <w:color w:val="5D4037"/>
              </w:rPr>
              <w:t>Medium</w:t>
            </w:r>
          </w:p>
        </w:tc>
        <w:tc>
          <w:tcPr>
            <w:tcW w:w="2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9FD9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Omer completes CERN Open Data Portal exploration in Week 2 and documents exact field names and file sizes.</w:t>
            </w:r>
          </w:p>
          <w:p w14:paraId="42AB1815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Use uproot library (tested with ALICE ROOT files) — install and verify in M3 Week 9.</w:t>
            </w:r>
          </w:p>
          <w:p w14:paraId="38C7A5B6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Consult Prof. Dr. Ayben Karasu Uysal via Emrah if field semantics are unclear.</w:t>
            </w:r>
          </w:p>
          <w:p w14:paraId="5E2D06EA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Fallback: use a smaller ALICE Run 2 sample dataset (simpler format) if Run 3 proves intractable.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2A02" w14:textId="77777777" w:rsidR="00741DFB" w:rsidRDefault="00000000">
            <w:r>
              <w:rPr>
                <w:color w:val="000000"/>
              </w:rPr>
              <w:t>Omer + Abdullah</w:t>
            </w:r>
          </w:p>
        </w:tc>
      </w:tr>
      <w:tr w:rsidR="00741DFB" w14:paraId="7B30E32D" w14:textId="77777777" w:rsidTr="00A52FD4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FD38" w14:textId="77777777" w:rsidR="00741DF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R-03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09BD" w14:textId="77777777" w:rsidR="00741DFB" w:rsidRDefault="00000000">
            <w:pPr>
              <w:spacing w:after="40"/>
            </w:pPr>
            <w:r>
              <w:rPr>
                <w:b/>
                <w:bCs/>
              </w:rPr>
              <w:t>Performance Targets Unreachable on Laptop Hardware</w:t>
            </w:r>
          </w:p>
          <w:p w14:paraId="7D3F5A91" w14:textId="77777777" w:rsidR="00741DFB" w:rsidRDefault="00000000">
            <w:r>
              <w:rPr>
                <w:color w:val="333333"/>
                <w:sz w:val="16"/>
                <w:szCs w:val="16"/>
              </w:rPr>
              <w:lastRenderedPageBreak/>
              <w:t xml:space="preserve">The Prototype Bar targets (≥10K events/sec, ≤500 </w:t>
            </w:r>
            <w:proofErr w:type="spellStart"/>
            <w:r>
              <w:rPr>
                <w:color w:val="333333"/>
                <w:sz w:val="16"/>
                <w:szCs w:val="16"/>
              </w:rPr>
              <w:t>ms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p95 latency) are calibrated for laptop Docker Compose, but specific laptops with less than 16 GB RAM or slow storage may fall short.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74C0" w14:textId="77777777" w:rsidR="00741DFB" w:rsidRDefault="00000000">
            <w:pPr>
              <w:jc w:val="center"/>
            </w:pPr>
            <w:r>
              <w:rPr>
                <w:color w:val="000000"/>
              </w:rPr>
              <w:lastRenderedPageBreak/>
              <w:t>Low</w:t>
            </w:r>
          </w:p>
        </w:tc>
        <w:tc>
          <w:tcPr>
            <w:tcW w:w="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97D4" w14:textId="77777777" w:rsidR="00741DFB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950E" w14:textId="77777777" w:rsidR="00741DFB" w:rsidRDefault="00000000">
            <w:pPr>
              <w:jc w:val="center"/>
            </w:pPr>
            <w:r>
              <w:rPr>
                <w:b/>
                <w:bCs/>
                <w:color w:val="5D4037"/>
              </w:rPr>
              <w:t>Medium</w:t>
            </w:r>
          </w:p>
        </w:tc>
        <w:tc>
          <w:tcPr>
            <w:tcW w:w="2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2049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 xml:space="preserve">Prototype Bar was set conservatively in M1 with Emrah's agreement — </w:t>
            </w:r>
            <w:r>
              <w:rPr>
                <w:sz w:val="16"/>
                <w:szCs w:val="16"/>
              </w:rPr>
              <w:lastRenderedPageBreak/>
              <w:t>targets already account for laptop overhead.</w:t>
            </w:r>
          </w:p>
          <w:p w14:paraId="06A8876F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Run throughput benchmarks early in M5 (not just M10) to surface shortfalls before the final milestone.</w:t>
            </w:r>
          </w:p>
          <w:p w14:paraId="0A606AFE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If targets are missed, document the gap transparently in the M10 performance report with hardware context.</w:t>
            </w:r>
          </w:p>
          <w:p w14:paraId="2FF5588F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As a last resort, reduce synthetic generator rate to 5K events/sec and document the revised baseline.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27F5" w14:textId="77777777" w:rsidR="00741DFB" w:rsidRDefault="00000000">
            <w:r>
              <w:rPr>
                <w:color w:val="000000"/>
              </w:rPr>
              <w:lastRenderedPageBreak/>
              <w:t>Abdullah</w:t>
            </w:r>
          </w:p>
        </w:tc>
      </w:tr>
      <w:tr w:rsidR="00741DFB" w14:paraId="75C4AD33" w14:textId="77777777" w:rsidTr="00A52FD4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3B3F" w14:textId="77777777" w:rsidR="00741DF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R-04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AA25" w14:textId="77777777" w:rsidR="00741DFB" w:rsidRDefault="00000000">
            <w:pPr>
              <w:spacing w:after="40"/>
            </w:pPr>
            <w:r>
              <w:rPr>
                <w:b/>
                <w:bCs/>
              </w:rPr>
              <w:t>Tech Stack Learning Curves Slowing Progress</w:t>
            </w:r>
          </w:p>
          <w:p w14:paraId="076D0125" w14:textId="77777777" w:rsidR="00741DFB" w:rsidRDefault="00000000">
            <w:r>
              <w:rPr>
                <w:color w:val="333333"/>
                <w:sz w:val="16"/>
                <w:szCs w:val="16"/>
              </w:rPr>
              <w:t xml:space="preserve">Kafka, </w:t>
            </w:r>
            <w:proofErr w:type="spellStart"/>
            <w:r>
              <w:rPr>
                <w:color w:val="333333"/>
                <w:sz w:val="16"/>
                <w:szCs w:val="16"/>
              </w:rPr>
              <w:t>PySpark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Structured Streaming, and </w:t>
            </w:r>
            <w:proofErr w:type="spellStart"/>
            <w:r>
              <w:rPr>
                <w:color w:val="333333"/>
                <w:sz w:val="16"/>
                <w:szCs w:val="16"/>
              </w:rPr>
              <w:t>TimescaleDB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are new to all or most team members. Steep learning curves in M1–M3 could delay M5 streaming implementation and create a cascade of late milestones.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A8A7" w14:textId="77777777" w:rsidR="00741DFB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020F" w14:textId="77777777" w:rsidR="00741DFB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C8CC" w14:textId="77777777" w:rsidR="00741DFB" w:rsidRDefault="00000000">
            <w:pPr>
              <w:jc w:val="center"/>
            </w:pPr>
            <w:r>
              <w:rPr>
                <w:b/>
                <w:bCs/>
                <w:color w:val="BF360C"/>
              </w:rPr>
              <w:t>High</w:t>
            </w:r>
          </w:p>
        </w:tc>
        <w:tc>
          <w:tcPr>
            <w:tcW w:w="2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21A9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M1 Weeks 1–2 are structured as dedicated learning sprints — no implementation pressure before M4.</w:t>
            </w:r>
          </w:p>
          <w:p w14:paraId="6DDF2B6E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 xml:space="preserve">Omer completes Kafka 101 + </w:t>
            </w:r>
            <w:proofErr w:type="spellStart"/>
            <w:r>
              <w:rPr>
                <w:sz w:val="16"/>
                <w:szCs w:val="16"/>
              </w:rPr>
              <w:t>PySpark</w:t>
            </w:r>
            <w:proofErr w:type="spellEnd"/>
            <w:r>
              <w:rPr>
                <w:sz w:val="16"/>
                <w:szCs w:val="16"/>
              </w:rPr>
              <w:t xml:space="preserve"> intro tutorials with documented learning notes before M5.</w:t>
            </w:r>
          </w:p>
          <w:p w14:paraId="25920F67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 xml:space="preserve">Beyza begins </w:t>
            </w:r>
            <w:proofErr w:type="spellStart"/>
            <w:r>
              <w:rPr>
                <w:sz w:val="16"/>
                <w:szCs w:val="16"/>
              </w:rPr>
              <w:t>TimescaleDB</w:t>
            </w:r>
            <w:proofErr w:type="spellEnd"/>
            <w:r>
              <w:rPr>
                <w:sz w:val="16"/>
                <w:szCs w:val="16"/>
              </w:rPr>
              <w:t xml:space="preserve"> tutorials in Week 1; Abdullah pairs with Beyza if blockers emerge by Friday.</w:t>
            </w:r>
          </w:p>
          <w:p w14:paraId="6F65A062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Weekly Tuesday meetings surface learning blockers early; any unresolved blocker &gt; 2 days triggers a sync with Abdullah.</w:t>
            </w:r>
          </w:p>
          <w:p w14:paraId="28C6B1C2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Reduce M2–M3 scope if learning curves exceed estimates — cut features rather than extend deadline.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3784" w14:textId="77777777" w:rsidR="00741DFB" w:rsidRDefault="00000000">
            <w:r>
              <w:rPr>
                <w:color w:val="000000"/>
              </w:rPr>
              <w:t>All — Abdullah (coordination)</w:t>
            </w:r>
          </w:p>
        </w:tc>
      </w:tr>
      <w:tr w:rsidR="00741DFB" w14:paraId="1707989A" w14:textId="77777777" w:rsidTr="00A52FD4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6D19" w14:textId="77777777" w:rsidR="00741DF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R-05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1D64" w14:textId="77777777" w:rsidR="00741DFB" w:rsidRDefault="00000000">
            <w:pPr>
              <w:spacing w:after="40"/>
            </w:pPr>
            <w:r>
              <w:rPr>
                <w:b/>
                <w:bCs/>
              </w:rPr>
              <w:t>Emrah Scope Review Feedback Requiring Rework</w:t>
            </w:r>
          </w:p>
          <w:p w14:paraId="4F1F5FD7" w14:textId="77777777" w:rsidR="00741DFB" w:rsidRDefault="00000000">
            <w:r>
              <w:rPr>
                <w:color w:val="333333"/>
                <w:sz w:val="16"/>
                <w:szCs w:val="16"/>
              </w:rPr>
              <w:t>Emrah may review the Scope Reconciliation Document or Requirements Document and request significant changes — adding features, adjusting performance targets, or re-aligning with the industrial proposal — causing rework across M1 deliverables.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A522" w14:textId="77777777" w:rsidR="00741DFB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BDA7" w14:textId="77777777" w:rsidR="00741DFB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8144" w14:textId="77777777" w:rsidR="00741DFB" w:rsidRDefault="00000000">
            <w:pPr>
              <w:jc w:val="center"/>
            </w:pPr>
            <w:r>
              <w:rPr>
                <w:b/>
                <w:bCs/>
                <w:color w:val="BF360C"/>
              </w:rPr>
              <w:t>High</w:t>
            </w:r>
          </w:p>
        </w:tc>
        <w:tc>
          <w:tcPr>
            <w:tcW w:w="2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F721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Establish weekly Friday updates to Emrah from Day 1 to surface misalignments early, not at milestone reviews.</w:t>
            </w:r>
          </w:p>
          <w:p w14:paraId="508F7658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Submit Scope Reconciliation Document and Prototype Performance Bar by Wednesday 28 May — giving time to iterate before Friday.</w:t>
            </w:r>
          </w:p>
          <w:p w14:paraId="2ABBE124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Frame all deliverables against the explicitly agreed scope to limit surface area for new requirements.</w:t>
            </w:r>
          </w:p>
          <w:p w14:paraId="04B8ED63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If rework is requested, log it formally as a scope change with impact on timeline and escalate to the M1 review call.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9122" w14:textId="77777777" w:rsidR="00741DFB" w:rsidRDefault="00000000">
            <w:r>
              <w:rPr>
                <w:color w:val="000000"/>
              </w:rPr>
              <w:t>Abdullah</w:t>
            </w:r>
          </w:p>
        </w:tc>
      </w:tr>
      <w:tr w:rsidR="00741DFB" w14:paraId="38DA795B" w14:textId="77777777" w:rsidTr="00A52FD4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F7DB" w14:textId="77777777" w:rsidR="00741DF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R-06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50F7" w14:textId="77777777" w:rsidR="00741DFB" w:rsidRDefault="00000000">
            <w:pPr>
              <w:spacing w:after="40"/>
            </w:pPr>
            <w:r>
              <w:rPr>
                <w:b/>
                <w:bCs/>
              </w:rPr>
              <w:t>AI Model Not Reaching AUC ≥ 0.85 on Synthetic Data</w:t>
            </w:r>
          </w:p>
          <w:p w14:paraId="1CD90DB7" w14:textId="77777777" w:rsidR="00741DFB" w:rsidRDefault="00000000">
            <w:r>
              <w:rPr>
                <w:color w:val="333333"/>
                <w:sz w:val="16"/>
                <w:szCs w:val="16"/>
              </w:rPr>
              <w:t xml:space="preserve">The Isolation Forest model is the required baseline. Synthetic </w:t>
            </w:r>
            <w:r>
              <w:rPr>
                <w:color w:val="333333"/>
                <w:sz w:val="16"/>
                <w:szCs w:val="16"/>
              </w:rPr>
              <w:lastRenderedPageBreak/>
              <w:t>anomaly labels may be too simple or the feature space too sparse, resulting in AUC below the 0.85 Prototype Bar threshold.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F43B" w14:textId="77777777" w:rsidR="00741DFB" w:rsidRDefault="00000000">
            <w:pPr>
              <w:jc w:val="center"/>
            </w:pPr>
            <w:r>
              <w:rPr>
                <w:color w:val="000000"/>
              </w:rPr>
              <w:lastRenderedPageBreak/>
              <w:t>Medium</w:t>
            </w:r>
          </w:p>
        </w:tc>
        <w:tc>
          <w:tcPr>
            <w:tcW w:w="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519B" w14:textId="77777777" w:rsidR="00741DFB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5671" w14:textId="77777777" w:rsidR="00741DFB" w:rsidRDefault="00000000">
            <w:pPr>
              <w:jc w:val="center"/>
            </w:pPr>
            <w:r>
              <w:rPr>
                <w:b/>
                <w:bCs/>
                <w:color w:val="BF360C"/>
              </w:rPr>
              <w:t>High</w:t>
            </w:r>
          </w:p>
        </w:tc>
        <w:tc>
          <w:tcPr>
            <w:tcW w:w="2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EA31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Design synthetic anomaly generators in M3 to produce realistic, multi-class anomaly distributions (not just random noise).</w:t>
            </w:r>
          </w:p>
          <w:p w14:paraId="3F413C08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lastRenderedPageBreak/>
              <w:t>Reserve a stratified 20% test set from the start to ensure AUC is measured on genuinely held-out data.</w:t>
            </w:r>
          </w:p>
          <w:p w14:paraId="44A8DDC4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Tune Isolation Forest hyperparameters (</w:t>
            </w:r>
            <w:proofErr w:type="spellStart"/>
            <w:r>
              <w:rPr>
                <w:sz w:val="16"/>
                <w:szCs w:val="16"/>
              </w:rPr>
              <w:t>n_estimators</w:t>
            </w:r>
            <w:proofErr w:type="spellEnd"/>
            <w:r>
              <w:rPr>
                <w:sz w:val="16"/>
                <w:szCs w:val="16"/>
              </w:rPr>
              <w:t>, contamination fraction) systematically before concluding model is insufficient.</w:t>
            </w:r>
          </w:p>
          <w:p w14:paraId="1D508065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If AUC &lt; 0.85 after tuning: augment training set with additional synthetic anomaly types or adjust the contamination prior.</w:t>
            </w:r>
          </w:p>
          <w:p w14:paraId="345A7484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sz w:val="16"/>
                <w:szCs w:val="16"/>
              </w:rPr>
              <w:t>PyTorch</w:t>
            </w:r>
            <w:proofErr w:type="spellEnd"/>
            <w:r>
              <w:rPr>
                <w:sz w:val="16"/>
                <w:szCs w:val="16"/>
              </w:rPr>
              <w:t xml:space="preserve"> deep model is available as a stretch goal fallback — does not block M7 sign-off if Isolation Forest succeeds.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ACEB" w14:textId="77777777" w:rsidR="00741DFB" w:rsidRDefault="00000000">
            <w:r>
              <w:rPr>
                <w:color w:val="000000"/>
              </w:rPr>
              <w:lastRenderedPageBreak/>
              <w:t>Abdullah</w:t>
            </w:r>
          </w:p>
        </w:tc>
      </w:tr>
      <w:tr w:rsidR="00741DFB" w14:paraId="36701799" w14:textId="77777777" w:rsidTr="00A52FD4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6490" w14:textId="77777777" w:rsidR="00741DF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R-07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AD40" w14:textId="77777777" w:rsidR="00741DFB" w:rsidRDefault="00000000">
            <w:pPr>
              <w:spacing w:after="40"/>
            </w:pPr>
            <w:r>
              <w:rPr>
                <w:b/>
                <w:bCs/>
              </w:rPr>
              <w:t>Team Bandwidth During Exam and Holiday Periods</w:t>
            </w:r>
          </w:p>
          <w:p w14:paraId="324727EC" w14:textId="77777777" w:rsidR="00741DFB" w:rsidRDefault="00000000">
            <w:r>
              <w:rPr>
                <w:color w:val="333333"/>
                <w:sz w:val="16"/>
                <w:szCs w:val="16"/>
              </w:rPr>
              <w:t>As a student team, exam periods (typically January and June) and public holidays may reduce working capacity by 50–100% for 2–3 week stretches, creating gaps in milestone delivery.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60FF" w14:textId="77777777" w:rsidR="00741DFB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15CA" w14:textId="77777777" w:rsidR="00741DFB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C9AA" w14:textId="77777777" w:rsidR="00741DFB" w:rsidRDefault="00000000">
            <w:pPr>
              <w:jc w:val="center"/>
            </w:pPr>
            <w:r>
              <w:rPr>
                <w:b/>
                <w:bCs/>
                <w:color w:val="BF360C"/>
              </w:rPr>
              <w:t>High</w:t>
            </w:r>
          </w:p>
        </w:tc>
        <w:tc>
          <w:tcPr>
            <w:tcW w:w="2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4C16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Map exam periods and public holidays onto the milestone timeline in Week 1; identify at-risk weeks explicitly.</w:t>
            </w:r>
          </w:p>
          <w:p w14:paraId="6E85ACD9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Front-load deliverables in the weeks before known crunch periods — do not leave documentation to the last week.</w:t>
            </w:r>
          </w:p>
          <w:p w14:paraId="1944FE44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Define minimum-viable output for each milestone so partial delivery is still reviewable by Emrah.</w:t>
            </w:r>
          </w:p>
          <w:p w14:paraId="06DB43CF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Notify Emrah in advance if a milestone delivery will be delayed due to exam period — never surprise with a late submission.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0C28" w14:textId="77777777" w:rsidR="00741DFB" w:rsidRDefault="00000000">
            <w:r>
              <w:rPr>
                <w:color w:val="000000"/>
              </w:rPr>
              <w:t>Abdullah (scheduling) + All</w:t>
            </w:r>
          </w:p>
        </w:tc>
      </w:tr>
      <w:tr w:rsidR="00741DFB" w14:paraId="7246A633" w14:textId="77777777" w:rsidTr="00A52FD4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23D9" w14:textId="77777777" w:rsidR="00741DF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R-08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F872" w14:textId="77777777" w:rsidR="00741DFB" w:rsidRDefault="00000000">
            <w:pPr>
              <w:spacing w:after="40"/>
            </w:pPr>
            <w:r>
              <w:rPr>
                <w:b/>
                <w:bCs/>
              </w:rPr>
              <w:t>M9 Integration Reveals Architectural Mismatches</w:t>
            </w:r>
          </w:p>
          <w:p w14:paraId="3B1D2B98" w14:textId="77777777" w:rsidR="00741DFB" w:rsidRDefault="00000000">
            <w:r>
              <w:rPr>
                <w:color w:val="333333"/>
                <w:sz w:val="16"/>
                <w:szCs w:val="16"/>
              </w:rPr>
              <w:t>The first full end-to-end integration of all 10 modules happens in M9. Discovering that Module 5 output schema does not match Module 6 input, or that API contracts mismatch dashboard requirements, at that late stage could require 2–4 weeks of backtracking.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3B8F" w14:textId="77777777" w:rsidR="00741DFB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D8E1" w14:textId="77777777" w:rsidR="00741DFB" w:rsidRDefault="00000000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1A35" w14:textId="77777777" w:rsidR="00741DFB" w:rsidRDefault="00000000">
            <w:pPr>
              <w:jc w:val="center"/>
            </w:pPr>
            <w:r>
              <w:rPr>
                <w:b/>
                <w:bCs/>
                <w:color w:val="BF360C"/>
              </w:rPr>
              <w:t>High</w:t>
            </w:r>
          </w:p>
        </w:tc>
        <w:tc>
          <w:tcPr>
            <w:tcW w:w="2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67BA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Lock all inter-module interface contracts (Avro schemas, Kafka topic names, API response shapes) in M1–M2 and commit to /docs/.</w:t>
            </w:r>
          </w:p>
          <w:p w14:paraId="017A29CF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Test module-to-module integration incrementally: M5 tests Modules 3→4, M6 tests Modules 4→5→6, M7 tests Modules 6→7.</w:t>
            </w:r>
          </w:p>
          <w:p w14:paraId="46A29881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Run a lightweight end-to-end smoke test (stub modules) in M5 to verify pipeline connectivity before any AI/ML work.</w:t>
            </w:r>
          </w:p>
          <w:p w14:paraId="66C17071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Abdullah reviews each module's interface contract before Omer or Beyza begins implementation.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93B7" w14:textId="77777777" w:rsidR="00741DFB" w:rsidRDefault="00000000">
            <w:r>
              <w:rPr>
                <w:color w:val="000000"/>
              </w:rPr>
              <w:t>Abdullah</w:t>
            </w:r>
          </w:p>
        </w:tc>
      </w:tr>
      <w:tr w:rsidR="00741DFB" w14:paraId="0A62E4FB" w14:textId="77777777" w:rsidTr="00A52FD4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E0C0" w14:textId="77777777" w:rsidR="00741DF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R-09</w:t>
            </w:r>
          </w:p>
        </w:tc>
        <w:tc>
          <w:tcPr>
            <w:tcW w:w="2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E0B8" w14:textId="77777777" w:rsidR="00741DFB" w:rsidRDefault="00000000">
            <w:pPr>
              <w:spacing w:after="40"/>
            </w:pPr>
            <w:r>
              <w:rPr>
                <w:b/>
                <w:bCs/>
              </w:rPr>
              <w:t>Synthetic Data Not Representative for Meaningful Validation</w:t>
            </w:r>
          </w:p>
          <w:p w14:paraId="423DCACF" w14:textId="77777777" w:rsidR="00741DFB" w:rsidRDefault="00000000">
            <w:r>
              <w:rPr>
                <w:color w:val="333333"/>
                <w:sz w:val="16"/>
                <w:szCs w:val="16"/>
              </w:rPr>
              <w:t xml:space="preserve">If the synthetic radar/LIDAR/telemetry generators produce data that is too uniform or too </w:t>
            </w:r>
            <w:r>
              <w:rPr>
                <w:color w:val="333333"/>
                <w:sz w:val="16"/>
                <w:szCs w:val="16"/>
              </w:rPr>
              <w:lastRenderedPageBreak/>
              <w:t>random, the AI model and fusion logic may pass tests only because the test data mirrors the training data — not because the system actually works.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4A7A" w14:textId="77777777" w:rsidR="00741DFB" w:rsidRDefault="00000000">
            <w:pPr>
              <w:jc w:val="center"/>
            </w:pPr>
            <w:r>
              <w:rPr>
                <w:color w:val="000000"/>
              </w:rPr>
              <w:lastRenderedPageBreak/>
              <w:t>Medium</w:t>
            </w:r>
          </w:p>
        </w:tc>
        <w:tc>
          <w:tcPr>
            <w:tcW w:w="8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1E02" w14:textId="77777777" w:rsidR="00741DFB" w:rsidRDefault="00000000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8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1DF2" w14:textId="77777777" w:rsidR="00741DFB" w:rsidRDefault="00000000">
            <w:pPr>
              <w:jc w:val="center"/>
            </w:pPr>
            <w:r>
              <w:rPr>
                <w:b/>
                <w:bCs/>
                <w:color w:val="5D4037"/>
              </w:rPr>
              <w:t>Medium</w:t>
            </w:r>
          </w:p>
        </w:tc>
        <w:tc>
          <w:tcPr>
            <w:tcW w:w="2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CA58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Design generators in M3 to produce realistic temporal patterns: burst anomalies, sensor dropout, correlated multi-sensor events.</w:t>
            </w:r>
          </w:p>
          <w:p w14:paraId="0ED86E82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lastRenderedPageBreak/>
              <w:t>Validate generator output statistics against publicly available ALICE Run 3 data distributions as a sanity check.</w:t>
            </w:r>
          </w:p>
          <w:p w14:paraId="20143138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 xml:space="preserve">Consult Prof. Dr. Ayben Karasu Uysal on realistic anomaly rates and event signatures before generator </w:t>
            </w:r>
            <w:proofErr w:type="spellStart"/>
            <w:r>
              <w:rPr>
                <w:sz w:val="16"/>
                <w:szCs w:val="16"/>
              </w:rPr>
              <w:t>finalisation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41B0E977" w14:textId="77777777" w:rsidR="00741DF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sz w:val="16"/>
                <w:szCs w:val="16"/>
              </w:rPr>
              <w:t>Include a data quality validation report in the M3 deliverables — reviewed by Abdullah before AI training begins.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55F1" w14:textId="77777777" w:rsidR="00741DFB" w:rsidRDefault="00000000">
            <w:r>
              <w:rPr>
                <w:color w:val="000000"/>
              </w:rPr>
              <w:lastRenderedPageBreak/>
              <w:t>Abdullah + Omer</w:t>
            </w:r>
          </w:p>
        </w:tc>
      </w:tr>
    </w:tbl>
    <w:p w14:paraId="0EF73047" w14:textId="77777777" w:rsidR="00741DFB" w:rsidRDefault="00741D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1560"/>
        <w:gridCol w:w="1560"/>
        <w:gridCol w:w="2340"/>
      </w:tblGrid>
      <w:tr w:rsidR="00741DFB" w14:paraId="1B62AE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C505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 Summary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379D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Critical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8A54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A1F1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63D4" w14:textId="77777777" w:rsidR="00741DF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Low</w:t>
            </w:r>
          </w:p>
        </w:tc>
      </w:tr>
      <w:tr w:rsidR="00741DFB" w14:paraId="79BF2D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F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598E" w14:textId="77777777" w:rsidR="00741DFB" w:rsidRDefault="00000000">
            <w:r>
              <w:rPr>
                <w:b/>
                <w:bCs/>
                <w:color w:val="000000"/>
              </w:rPr>
              <w:t>9 risks identified (v1)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64BE" w14:textId="77777777" w:rsidR="00741DFB" w:rsidRDefault="00000000">
            <w:pPr>
              <w:jc w:val="center"/>
            </w:pPr>
            <w:r>
              <w:rPr>
                <w:b/>
                <w:bCs/>
                <w:color w:val="B71C1C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A3CA" w14:textId="77777777" w:rsidR="00741DFB" w:rsidRDefault="00000000">
            <w:pPr>
              <w:jc w:val="center"/>
            </w:pPr>
            <w:r>
              <w:rPr>
                <w:b/>
                <w:bCs/>
                <w:color w:val="BF360C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6342" w14:textId="77777777" w:rsidR="00741DFB" w:rsidRDefault="00000000">
            <w:pPr>
              <w:jc w:val="center"/>
            </w:pPr>
            <w:r>
              <w:rPr>
                <w:b/>
                <w:bCs/>
                <w:color w:val="5D4037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C3F3" w14:textId="77777777" w:rsidR="00741DFB" w:rsidRDefault="00000000">
            <w:r>
              <w:rPr>
                <w:color w:val="1B5E20"/>
              </w:rPr>
              <w:t>0 — no Low risks at project start</w:t>
            </w:r>
          </w:p>
        </w:tc>
      </w:tr>
    </w:tbl>
    <w:p w14:paraId="5EAB54B7" w14:textId="3AF2D8F8" w:rsidR="00741DFB" w:rsidRDefault="00741DFB" w:rsidP="00A52FD4">
      <w:pPr>
        <w:spacing w:before="60" w:after="60"/>
      </w:pPr>
    </w:p>
    <w:sectPr w:rsidR="00741DF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E0712"/>
    <w:multiLevelType w:val="hybridMultilevel"/>
    <w:tmpl w:val="E004AEC2"/>
    <w:lvl w:ilvl="0" w:tplc="BAC0E286">
      <w:start w:val="1"/>
      <w:numFmt w:val="bullet"/>
      <w:lvlText w:val="•"/>
      <w:lvlJc w:val="left"/>
      <w:pPr>
        <w:ind w:left="480" w:hanging="280"/>
      </w:pPr>
    </w:lvl>
    <w:lvl w:ilvl="1" w:tplc="B890F058">
      <w:numFmt w:val="decimal"/>
      <w:lvlText w:val=""/>
      <w:lvlJc w:val="left"/>
    </w:lvl>
    <w:lvl w:ilvl="2" w:tplc="E5905CF0">
      <w:numFmt w:val="decimal"/>
      <w:lvlText w:val=""/>
      <w:lvlJc w:val="left"/>
    </w:lvl>
    <w:lvl w:ilvl="3" w:tplc="FC5E612A">
      <w:numFmt w:val="decimal"/>
      <w:lvlText w:val=""/>
      <w:lvlJc w:val="left"/>
    </w:lvl>
    <w:lvl w:ilvl="4" w:tplc="08065206">
      <w:numFmt w:val="decimal"/>
      <w:lvlText w:val=""/>
      <w:lvlJc w:val="left"/>
    </w:lvl>
    <w:lvl w:ilvl="5" w:tplc="09204C72">
      <w:numFmt w:val="decimal"/>
      <w:lvlText w:val=""/>
      <w:lvlJc w:val="left"/>
    </w:lvl>
    <w:lvl w:ilvl="6" w:tplc="4ADE75A0">
      <w:numFmt w:val="decimal"/>
      <w:lvlText w:val=""/>
      <w:lvlJc w:val="left"/>
    </w:lvl>
    <w:lvl w:ilvl="7" w:tplc="0360C894">
      <w:numFmt w:val="decimal"/>
      <w:lvlText w:val=""/>
      <w:lvlJc w:val="left"/>
    </w:lvl>
    <w:lvl w:ilvl="8" w:tplc="7C88E06C">
      <w:numFmt w:val="decimal"/>
      <w:lvlText w:val=""/>
      <w:lvlJc w:val="left"/>
    </w:lvl>
  </w:abstractNum>
  <w:abstractNum w:abstractNumId="1" w15:restartNumberingAfterBreak="0">
    <w:nsid w:val="5AAA6B30"/>
    <w:multiLevelType w:val="hybridMultilevel"/>
    <w:tmpl w:val="E25A1276"/>
    <w:lvl w:ilvl="0" w:tplc="BEB6EB3C">
      <w:start w:val="1"/>
      <w:numFmt w:val="bullet"/>
      <w:lvlText w:val="●"/>
      <w:lvlJc w:val="left"/>
      <w:pPr>
        <w:ind w:left="720" w:hanging="360"/>
      </w:pPr>
    </w:lvl>
    <w:lvl w:ilvl="1" w:tplc="1A66F9A4">
      <w:start w:val="1"/>
      <w:numFmt w:val="bullet"/>
      <w:lvlText w:val="○"/>
      <w:lvlJc w:val="left"/>
      <w:pPr>
        <w:ind w:left="1440" w:hanging="360"/>
      </w:pPr>
    </w:lvl>
    <w:lvl w:ilvl="2" w:tplc="9F4CAA12">
      <w:start w:val="1"/>
      <w:numFmt w:val="bullet"/>
      <w:lvlText w:val="■"/>
      <w:lvlJc w:val="left"/>
      <w:pPr>
        <w:ind w:left="2160" w:hanging="360"/>
      </w:pPr>
    </w:lvl>
    <w:lvl w:ilvl="3" w:tplc="001C85C6">
      <w:start w:val="1"/>
      <w:numFmt w:val="bullet"/>
      <w:lvlText w:val="●"/>
      <w:lvlJc w:val="left"/>
      <w:pPr>
        <w:ind w:left="2880" w:hanging="360"/>
      </w:pPr>
    </w:lvl>
    <w:lvl w:ilvl="4" w:tplc="679C672A">
      <w:start w:val="1"/>
      <w:numFmt w:val="bullet"/>
      <w:lvlText w:val="○"/>
      <w:lvlJc w:val="left"/>
      <w:pPr>
        <w:ind w:left="3600" w:hanging="360"/>
      </w:pPr>
    </w:lvl>
    <w:lvl w:ilvl="5" w:tplc="50FE86D8">
      <w:start w:val="1"/>
      <w:numFmt w:val="bullet"/>
      <w:lvlText w:val="■"/>
      <w:lvlJc w:val="left"/>
      <w:pPr>
        <w:ind w:left="4320" w:hanging="360"/>
      </w:pPr>
    </w:lvl>
    <w:lvl w:ilvl="6" w:tplc="83EA3008">
      <w:start w:val="1"/>
      <w:numFmt w:val="bullet"/>
      <w:lvlText w:val="●"/>
      <w:lvlJc w:val="left"/>
      <w:pPr>
        <w:ind w:left="5040" w:hanging="360"/>
      </w:pPr>
    </w:lvl>
    <w:lvl w:ilvl="7" w:tplc="32C636BC">
      <w:start w:val="1"/>
      <w:numFmt w:val="bullet"/>
      <w:lvlText w:val="●"/>
      <w:lvlJc w:val="left"/>
      <w:pPr>
        <w:ind w:left="5760" w:hanging="360"/>
      </w:pPr>
    </w:lvl>
    <w:lvl w:ilvl="8" w:tplc="1A904E5A">
      <w:start w:val="1"/>
      <w:numFmt w:val="bullet"/>
      <w:lvlText w:val="●"/>
      <w:lvlJc w:val="left"/>
      <w:pPr>
        <w:ind w:left="6480" w:hanging="360"/>
      </w:pPr>
    </w:lvl>
  </w:abstractNum>
  <w:num w:numId="1" w16cid:durableId="9913759">
    <w:abstractNumId w:val="1"/>
    <w:lvlOverride w:ilvl="0">
      <w:startOverride w:val="1"/>
    </w:lvlOverride>
  </w:num>
  <w:num w:numId="2" w16cid:durableId="755517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DFB"/>
    <w:rsid w:val="0045714B"/>
    <w:rsid w:val="00741DFB"/>
    <w:rsid w:val="00A5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AB55"/>
  <w15:docId w15:val="{7121A925-6F87-48E2-A6F9-76CBB4DB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1146</Words>
  <Characters>6537</Characters>
  <Application>Microsoft Office Word</Application>
  <DocSecurity>0</DocSecurity>
  <Lines>54</Lines>
  <Paragraphs>15</Paragraphs>
  <ScaleCrop>false</ScaleCrop>
  <Company/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abdalla jeylani</cp:lastModifiedBy>
  <cp:revision>2</cp:revision>
  <dcterms:created xsi:type="dcterms:W3CDTF">2026-06-03T16:29:00Z</dcterms:created>
  <dcterms:modified xsi:type="dcterms:W3CDTF">2026-06-03T19:03:00Z</dcterms:modified>
</cp:coreProperties>
</file>