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SUBOP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Milestone 5 Completion Checklist</w:t>
      </w:r>
    </w:p>
    <w:p>
      <w:pPr>
        <w:spacing w:after="100"/>
      </w:pPr>
      <w:r>
        <w:rPr>
          <w:rFonts w:ascii="Calibri" w:cs="Calibri" w:eastAsia="Calibri" w:hAnsi="Calibri"/>
          <w:color w:val="3a4a5a"/>
          <w:sz w:val="19"/>
          <w:szCs w:val="19"/>
        </w:rPr>
        <w:t xml:space="preserve">This checklist walks through every success criterion defined for Milestone 5, verified directly against the live repository and this week's evidence — the end-to-end demonstration, the clean-environment CI run, and the M6 handoff document — rather than against prior weeks' plan documents. Each item is marked Done or Pending with a named resolution path. As of Week 17 (Wednesday 2 September 2026), ten of twelve criteria are confirmed Done; two are Pending — one carries a documented technical resolution plan (Criterion 5), the other awaits this week's advisor report (Criterion 11).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Audit note: contrary to the Week 17 plan's statement that main and develop are byte-identical, a direct diff this week found five files still differing between branches (api/app.py's CORS origins; four bi-dashboard frontend files). This does not block any criterion above — all evidence cited was verified against develop, the canonical active branch — but is recorded here since it contradicts a claim made in the plan document.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5940"/>
      </w:tblGrid>
      <w:tr>
        <w:trPr>
          <w:tblHeader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1b3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1b3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M5 Success Criterion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1b3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1b3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/ Resolution Plan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ETL Engine core: pipeline.py and executor.py parse the Pipeline DSL and execute pipelines calling only AbstractionLayer.execute_query/execute_write — no direct database connections anywhere in the engine (contracts Section 4).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Verified by direct source review of executor.py: source read and target write both route exclusively through connection_resolver.resolve_connection() → AbstractionLayer, never a raw connector call.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Exercised live end to end in this week's demo_etl_pipeline_e2e.py run — a real pipeline created, executed, and retrieved through the real API with no engine-side DB access.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API implemented: POST /api/pipelines/ and GET /api/pipelines/{id}/runs/{run_id} live with documented error paths, plus pipeline-list pagination and a GET /api/kpis aggregation endpoint.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All four routes confirmed present in services/etl_engine/api/app.py on develop.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test_api_routes.py covers creation, 400/422/404 error paths, pagination, and the average_quality_score: null edge case — all passing in CI run #208 (9a8f677, 2 Sept 2026).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Demonstrated live: this week's demo used the real POST and GET routes end to end via TestClient, not a direct executor call.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Transformation types registered: the four Week 16 types (rename_columns, type_cast, drop_null_rows, drop_columns) execute correctly, in array order, through the dispatch registry.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Confirmed registered in executor.py's dispatch table.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All four exercised in order in this week's live demo run (4 rows read → 3 written; the null-email row correctly dropped by drop_null_rows) with each step logged individually.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Data Quality pre-write hook wired in: called synchronously before every write; run records reflect its (stub) rows_quarantined / quality_score output instead of hardcoded values.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data_quality_hook.py exists and is called inside execute_pipeline() ahead of the target write, per contracts Section 6.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test_executor.py::test_data_quality_hook_updates_run_metrics confirms the hook's output propagates into the run record.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This week's live demo run correctly showed rows_quarantined=0 and quality_score=None — the honest stub state, not hardcoded and not fabricated. Full rule evaluation remains explicit M10 scope, by design.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Lineage metadata persistence: lineage_store.py records structured entries and is unit-tested, consistent with contracts Section 6.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530a"/>
                <w:sz w:val="20"/>
                <w:szCs w:val="20"/>
              </w:rPr>
              <w:t xml:space="preserve">Pending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Module Done: lineage_store.py implements record_lineage_entry / get_lineage_for_run and the source_read sentinel; test_lineage_store.py (3 tests) passes in CI.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Integration Pending: executor.py's _read_source() calls AbstractionLayer.execute_query(capture_lineage=True) without column_types. execute_query() only computes lineage records when column_types is supplied, so a real run's lineage list is unconditionally empty today — reproduced live in this week's demo (0 entries on an actual run, regardless of source data).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Resolution plan: wire column_types through from a schema-catalog source into the source-read call. Owner: Abdullah. Target: Milestone 6.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Frontend fully wired to live data: Pipeline Creation form submits end to end; PipelinesPage shows Zone 3, server-side pagination, and a distinct quarantine badge; HomePage's KPI card reflects real, live figures including an honest null state.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Confirmed per component_status_m6_handoff_v1.md (Beyza, this week): all listed surfaces are live-wired, not mocked, with average_quality_score's null state explicitly handled ("Henüz mevcut değil").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Design System v1 tokens confirmed consistent in index.css (--color-primary: #1b3a6b) with no stray legacy color values found in the frontend tree.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Frontend half of the end-to-end demonstration (T5) confirmed by Beyza in team sync that the UI matches the backend run record exactly.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ETL Engine API containerized: Dockerfile and docker-compose wiring exist, verified healthy in a clean environment.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infrastructure/docker/Dockerfile.api present; docker-compose.yml's subop-api service is enabled (no longer commented out) and depends on healthy postgres/mysql/mssql containers.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Landed in Week 16 (M5W16T5/T6); unchanged and re-confirmed present in this week's audit.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End-to-end demonstration: one live run proven to pass through source read, all registered transformations, the DQ hook, target write, and run retrieval via the real API — not just per-component tests.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demo_etl_pipeline_e2e.py built and committed to develop this week.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Run live by Abdullah: 4 rows read, all four transformation types applied in order, DQ hook's honest stub output recorded, 3 rows written, and the run successfully retrieved via GET /api/pipelines/{id}/runs/{run_id}.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The demonstration also honestly surfaced the Criterion 5 lineage gap rather than masking it — consistent with the project's practice of not smoothing over open items.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Test coverage and CI: the full expanded test suite passes green in a clean-environment run, with Black and flake8 passing together.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99 tests now collected (up from 92), covering this week's lineage_store.py, DQ hook run-record, and pagination/KPI additions (M5W17T2).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Clean-environment CI run confirmed: https://github.com/Jeylani-2526/subop/actions/runs/33670138513 (M5W17T3 #208, commit 9a8f677, develop, 2 Sept 2026). Both "Lint (Black + flake8)" and "Tests (pytest)" jobs succeeded, 1m 22s total.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Independently spot-checked: 86 DB-independent tests re-run and confirmed passing directly; Black and flake8 re-run clean against .flake8's max-line-length = 100.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M5 kickoff sync fully documented: Part A and Part B of m5_kickoff_notes.md complete, attendees and action items recorded.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Part A (agenda) and Part B (outcomes) both present and complete in m5_kickoff_notes.md.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Part B was completed retroactively in Week 16 (M5W16T1) — the sync itself was held in Week 15; documented in full with attendees, confirmations, and a closed action-item table.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Part B's own retroactive note is where the CatalogBrowserPage → AssetCard scoping gap (Criterion 12) was first caught — carried forward faithfully here, not re-litigated.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Weekly advisor reports sent on schedule: Weeks 14, 15, 16, and 17 all sent by their Sunday EOD deadlines.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530a"/>
                <w:sz w:val="20"/>
                <w:szCs w:val="20"/>
              </w:rPr>
              <w:t xml:space="preserve">Pending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Weeks 14–16 reports: reported sent on schedule. Not independently verifiable from the repository, since advisor reports are emailed to Emrah and never committed to GitHub, per project convention.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Week 17 report (M5W17T9, this week's M5-closing report): not yet sent as of this checklist — due Sunday 6 September EOD.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Resolution: mark Done once T9 is sent and Abdullah confirms Weeks 14–16 delivery.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a4a5a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4a5a"/>
                <w:sz w:val="20"/>
                <w:szCs w:val="20"/>
              </w:rPr>
              <w:t xml:space="preserve">M5 Completion Checklist itself confirms every criterion above is Done or given a named owner and target milestone for resolution.</w:t>
            </w:r>
          </w:p>
        </w:tc>
        <w:tc>
          <w:tcPr>
            <w:tcW w:type="dxa" w:w="120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shd w:fill="eb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5940"/>
            <w:tcBorders>
              <w:top w:val="single" w:color="dde4ee" w:sz="4"/>
              <w:left w:val="single" w:color="dde4ee" w:sz="4"/>
              <w:bottom w:val="single" w:color="dde4ee" w:sz="4"/>
              <w:right w:val="single" w:color="dde4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This document. Two items are formally deferred — not silently dropped — to Milestone 6: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(a) Lineage integration (Criterion 5): the column_types wiring gap. Owner: Abdullah. Target: M6.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color w:val="3a4a5a"/>
                <w:sz w:val="19"/>
                <w:szCs w:val="19"/>
              </w:rPr>
              <w:t xml:space="preserve">• (b) Two items surfaced in Week 16's audit, never scoped into any M5 week: the CatalogBrowserPage → AssetCard data-wiring surface, and a real decision on the DSL's mongodb connector_type (currently accepted by pipeline.py's validation with no connector behind it — either build one or remove it from the validated set). Both become the first agenda items at the M6 kickoff sync. Owner: Abdullah (kickoff facilitation); target: M6 kickoff decision.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/>
          <w:bCs/>
          <w:color w:val="3a4a5a"/>
          <w:sz w:val="19"/>
          <w:szCs w:val="19"/>
        </w:rPr>
        <w:t xml:space="preserve">Milestone 5 is not yet formally closed: Criterion 11 (Week 17 advisor report) is still open, and Criterion 5's resolution plan carries forward into Milestone 6. Formal closure follows once the Week 17 report is sent.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2026-09-03T18:00:17.479Z</dcterms:created>
  <dcterms:modified xsi:type="dcterms:W3CDTF">2026-09-03T18:00:17.490Z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