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EA0F" w14:textId="77777777" w:rsidR="004F1468" w:rsidRDefault="00000000">
      <w:pPr>
        <w:spacing w:after="60"/>
        <w:jc w:val="center"/>
      </w:pPr>
      <w:proofErr w:type="gramStart"/>
      <w:r>
        <w:rPr>
          <w:b/>
          <w:bCs/>
          <w:color w:val="1F4E79"/>
          <w:sz w:val="40"/>
          <w:szCs w:val="40"/>
        </w:rPr>
        <w:t>SUBOP  ·</w:t>
      </w:r>
      <w:proofErr w:type="gramEnd"/>
      <w:r>
        <w:rPr>
          <w:b/>
          <w:bCs/>
          <w:color w:val="1F4E79"/>
          <w:sz w:val="40"/>
          <w:szCs w:val="40"/>
        </w:rPr>
        <w:t xml:space="preserve">  Milestone </w:t>
      </w:r>
      <w:proofErr w:type="gramStart"/>
      <w:r>
        <w:rPr>
          <w:b/>
          <w:bCs/>
          <w:color w:val="1F4E79"/>
          <w:sz w:val="40"/>
          <w:szCs w:val="40"/>
        </w:rPr>
        <w:t>2  ·</w:t>
      </w:r>
      <w:proofErr w:type="gramEnd"/>
      <w:r>
        <w:rPr>
          <w:b/>
          <w:bCs/>
          <w:color w:val="1F4E79"/>
          <w:sz w:val="40"/>
          <w:szCs w:val="40"/>
        </w:rPr>
        <w:t xml:space="preserve">  M2 Scope Definition Note</w:t>
      </w:r>
    </w:p>
    <w:p w14:paraId="35C0106D" w14:textId="44C51A03" w:rsidR="004F1468" w:rsidRDefault="00000000" w:rsidP="00A85185">
      <w:pPr>
        <w:spacing w:after="60"/>
        <w:jc w:val="center"/>
      </w:pPr>
      <w:r>
        <w:rPr>
          <w:color w:val="1F4E79"/>
        </w:rPr>
        <w:t xml:space="preserve">M1 → M2 Transition Audit  </w:t>
      </w:r>
    </w:p>
    <w:p w14:paraId="2442EA4F" w14:textId="77777777" w:rsidR="004F1468" w:rsidRDefault="004F1468">
      <w:pPr>
        <w:spacing w:after="120"/>
      </w:pPr>
    </w:p>
    <w:p w14:paraId="100426A6" w14:textId="77777777" w:rsidR="004F1468" w:rsidRDefault="004F1468">
      <w:pPr>
        <w:spacing w:after="100"/>
      </w:pPr>
    </w:p>
    <w:p w14:paraId="0A4B5F9C" w14:textId="77777777" w:rsidR="004F1468" w:rsidRDefault="00000000">
      <w:pPr>
        <w:pStyle w:val="Heading1"/>
      </w:pPr>
      <w:r>
        <w:t>1</w:t>
      </w:r>
      <w:proofErr w:type="gramStart"/>
      <w:r>
        <w:t>.  M1</w:t>
      </w:r>
      <w:proofErr w:type="gramEnd"/>
      <w:r>
        <w:t xml:space="preserve"> Artifact Audit</w:t>
      </w:r>
    </w:p>
    <w:p w14:paraId="089FAB15" w14:textId="77777777" w:rsidR="004F1468" w:rsidRDefault="00000000">
      <w:pPr>
        <w:spacing w:before="60" w:after="80"/>
      </w:pPr>
      <w:r>
        <w:rPr>
          <w:color w:val="1A1A1A"/>
          <w:sz w:val="18"/>
          <w:szCs w:val="18"/>
        </w:rPr>
        <w:t xml:space="preserve">All sixteen Milestone 1 deliverables are listed below with their expected GitHub paths. Team members must verify each </w:t>
      </w:r>
      <w:proofErr w:type="gramStart"/>
      <w:r>
        <w:rPr>
          <w:color w:val="1A1A1A"/>
          <w:sz w:val="18"/>
          <w:szCs w:val="18"/>
        </w:rPr>
        <w:t>path</w:t>
      </w:r>
      <w:proofErr w:type="gramEnd"/>
      <w:r>
        <w:rPr>
          <w:color w:val="1A1A1A"/>
          <w:sz w:val="18"/>
          <w:szCs w:val="18"/>
        </w:rPr>
        <w:t xml:space="preserve"> is accessible </w:t>
      </w:r>
      <w:proofErr w:type="gramStart"/>
      <w:r>
        <w:rPr>
          <w:color w:val="1A1A1A"/>
          <w:sz w:val="18"/>
          <w:szCs w:val="18"/>
        </w:rPr>
        <w:t>on</w:t>
      </w:r>
      <w:proofErr w:type="gramEnd"/>
      <w:r>
        <w:rPr>
          <w:color w:val="1A1A1A"/>
          <w:sz w:val="18"/>
          <w:szCs w:val="18"/>
        </w:rPr>
        <w:t xml:space="preserve"> the main branch before proceeding with any Week 5 work. Any artifact not yet committed must be pushed immediately and flagged in the team task board.</w:t>
      </w:r>
    </w:p>
    <w:p w14:paraId="7072FC13" w14:textId="77777777" w:rsidR="004F1468" w:rsidRDefault="004F14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960"/>
        <w:gridCol w:w="1600"/>
      </w:tblGrid>
      <w:tr w:rsidR="004F1468" w14:paraId="1676BA57" w14:textId="77777777">
        <w:tblPrEx>
          <w:tblCellMar>
            <w:top w:w="0" w:type="dxa"/>
            <w:bottom w:w="0" w:type="dxa"/>
          </w:tblCellMar>
        </w:tblPrEx>
        <w:tc>
          <w:tcPr>
            <w:tcW w:w="28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063D4EA1" w14:textId="77777777" w:rsidR="004F1468" w:rsidRDefault="00000000">
            <w:pPr>
              <w:spacing w:after="60"/>
            </w:pPr>
            <w:r>
              <w:rPr>
                <w:b/>
                <w:bCs/>
                <w:color w:val="FFFFFF"/>
              </w:rPr>
              <w:t>M1 Deliverable</w:t>
            </w:r>
          </w:p>
        </w:tc>
        <w:tc>
          <w:tcPr>
            <w:tcW w:w="496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78FE355A" w14:textId="77777777" w:rsidR="004F1468" w:rsidRDefault="00000000">
            <w:pPr>
              <w:spacing w:after="60"/>
            </w:pPr>
            <w:r>
              <w:rPr>
                <w:b/>
                <w:bCs/>
                <w:color w:val="FFFFFF"/>
              </w:rPr>
              <w:t>Expected GitHub Path</w:t>
            </w:r>
          </w:p>
        </w:tc>
        <w:tc>
          <w:tcPr>
            <w:tcW w:w="16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4B51A6BF" w14:textId="77777777" w:rsidR="004F1468" w:rsidRDefault="00000000">
            <w:pPr>
              <w:spacing w:after="60"/>
            </w:pPr>
            <w:r>
              <w:rPr>
                <w:b/>
                <w:bCs/>
                <w:color w:val="FFFFFF"/>
              </w:rPr>
              <w:t>Status</w:t>
            </w:r>
          </w:p>
        </w:tc>
      </w:tr>
      <w:tr w:rsidR="004F1468" w14:paraId="41A4979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763FC" w14:textId="77777777" w:rsidR="004F1468" w:rsidRDefault="00000000">
            <w:pPr>
              <w:spacing w:after="60"/>
            </w:pPr>
            <w:r>
              <w:rPr>
                <w:color w:val="000000"/>
                <w:sz w:val="18"/>
                <w:szCs w:val="18"/>
              </w:rPr>
              <w:t xml:space="preserve">Architecture Diagram v1 (.pdf </w:t>
            </w:r>
            <w:proofErr w:type="gramStart"/>
            <w:r>
              <w:rPr>
                <w:color w:val="000000"/>
                <w:sz w:val="18"/>
                <w:szCs w:val="18"/>
              </w:rPr>
              <w:t>+ .</w:t>
            </w:r>
            <w:proofErr w:type="spellStart"/>
            <w:r>
              <w:rPr>
                <w:color w:val="000000"/>
                <w:sz w:val="18"/>
                <w:szCs w:val="18"/>
              </w:rPr>
              <w:t>drawio</w:t>
            </w:r>
            <w:proofErr w:type="spellEnd"/>
            <w:proofErr w:type="gramEnd"/>
            <w:r>
              <w:rPr>
                <w:color w:val="000000"/>
                <w:sz w:val="18"/>
                <w:szCs w:val="18"/>
              </w:rPr>
              <w: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3A638" w14:textId="77777777" w:rsidR="004F1468" w:rsidRDefault="00000000">
            <w:pPr>
              <w:spacing w:after="60"/>
            </w:pPr>
            <w:r>
              <w:rPr>
                <w:color w:val="444444"/>
                <w:sz w:val="18"/>
                <w:szCs w:val="18"/>
              </w:rPr>
              <w:t>/docs/milestone-1/week-3/architecture_v1.pdf /docs/milestone-1/week-3/architecture_v1.drawio</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7AC8CDB" w14:textId="77777777" w:rsidR="004F1468" w:rsidRDefault="00000000">
            <w:pPr>
              <w:spacing w:after="60"/>
            </w:pPr>
            <w:r>
              <w:rPr>
                <w:b/>
                <w:bCs/>
                <w:color w:val="375623"/>
                <w:sz w:val="18"/>
                <w:szCs w:val="18"/>
              </w:rPr>
              <w:t>Committed</w:t>
            </w:r>
          </w:p>
        </w:tc>
      </w:tr>
      <w:tr w:rsidR="004F1468" w14:paraId="31969AA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5809CA" w14:textId="77777777" w:rsidR="004F1468" w:rsidRDefault="00000000">
            <w:pPr>
              <w:spacing w:after="60"/>
            </w:pPr>
            <w:r>
              <w:rPr>
                <w:color w:val="000000"/>
                <w:sz w:val="18"/>
                <w:szCs w:val="18"/>
              </w:rPr>
              <w:t>Risk &amp; Assumptions Register (final)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C8257" w14:textId="77777777" w:rsidR="004F1468" w:rsidRDefault="00000000">
            <w:pPr>
              <w:spacing w:after="60"/>
            </w:pPr>
            <w:r>
              <w:rPr>
                <w:color w:val="444444"/>
                <w:sz w:val="18"/>
                <w:szCs w:val="18"/>
              </w:rPr>
              <w:t>/docs/milestone-1/week-3/risk_assumptions_final_v1.docx</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1A13C64" w14:textId="77777777" w:rsidR="004F1468" w:rsidRDefault="00000000">
            <w:pPr>
              <w:spacing w:after="60"/>
            </w:pPr>
            <w:r>
              <w:rPr>
                <w:b/>
                <w:bCs/>
                <w:color w:val="375623"/>
                <w:sz w:val="18"/>
                <w:szCs w:val="18"/>
              </w:rPr>
              <w:t>Committed</w:t>
            </w:r>
          </w:p>
        </w:tc>
      </w:tr>
      <w:tr w:rsidR="004F1468" w14:paraId="039CBF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8AA39" w14:textId="77777777" w:rsidR="004F1468" w:rsidRDefault="00000000">
            <w:pPr>
              <w:spacing w:after="60"/>
            </w:pPr>
            <w:r>
              <w:rPr>
                <w:color w:val="000000"/>
                <w:sz w:val="18"/>
                <w:szCs w:val="18"/>
              </w:rPr>
              <w:t>M1 Requirements Document (final)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74292" w14:textId="77777777" w:rsidR="004F1468" w:rsidRDefault="00000000">
            <w:pPr>
              <w:spacing w:after="60"/>
            </w:pPr>
            <w:r>
              <w:rPr>
                <w:color w:val="444444"/>
                <w:sz w:val="18"/>
                <w:szCs w:val="18"/>
              </w:rPr>
              <w:t>/docs/milestone-1/week-3/m1_requirements_final_v1.docx</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071AA3D" w14:textId="77777777" w:rsidR="004F1468" w:rsidRDefault="00000000">
            <w:pPr>
              <w:spacing w:after="60"/>
            </w:pPr>
            <w:r>
              <w:rPr>
                <w:b/>
                <w:bCs/>
                <w:color w:val="375623"/>
                <w:sz w:val="18"/>
                <w:szCs w:val="18"/>
              </w:rPr>
              <w:t>Committed</w:t>
            </w:r>
          </w:p>
        </w:tc>
      </w:tr>
      <w:tr w:rsidR="004F1468" w14:paraId="10AA889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5F210" w14:textId="77777777" w:rsidR="004F1468" w:rsidRDefault="00000000">
            <w:pPr>
              <w:spacing w:after="60"/>
            </w:pPr>
            <w:r>
              <w:rPr>
                <w:color w:val="000000"/>
                <w:sz w:val="18"/>
                <w:szCs w:val="18"/>
              </w:rPr>
              <w:t>Technical Requirements Document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40F33" w14:textId="77777777" w:rsidR="004F1468" w:rsidRDefault="00000000">
            <w:pPr>
              <w:spacing w:after="60"/>
            </w:pPr>
            <w:r>
              <w:rPr>
                <w:color w:val="444444"/>
                <w:sz w:val="18"/>
                <w:szCs w:val="18"/>
              </w:rPr>
              <w:t>/docs/milestone-1/week-2/week2-results/technical_requirements_v1.docx</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4580AFF" w14:textId="77777777" w:rsidR="004F1468" w:rsidRDefault="00000000">
            <w:pPr>
              <w:spacing w:after="60"/>
            </w:pPr>
            <w:r>
              <w:rPr>
                <w:b/>
                <w:bCs/>
                <w:color w:val="375623"/>
                <w:sz w:val="18"/>
                <w:szCs w:val="18"/>
              </w:rPr>
              <w:t>Committed</w:t>
            </w:r>
          </w:p>
        </w:tc>
      </w:tr>
      <w:tr w:rsidR="004F1468" w14:paraId="6C8E92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6EC48" w14:textId="77777777" w:rsidR="004F1468" w:rsidRDefault="00000000">
            <w:pPr>
              <w:spacing w:after="60"/>
            </w:pPr>
            <w:r>
              <w:rPr>
                <w:color w:val="000000"/>
                <w:sz w:val="18"/>
                <w:szCs w:val="18"/>
              </w:rPr>
              <w:t>User Requirements Document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387C9" w14:textId="77777777" w:rsidR="004F1468" w:rsidRDefault="00000000">
            <w:pPr>
              <w:spacing w:after="60"/>
            </w:pPr>
            <w:r>
              <w:rPr>
                <w:color w:val="444444"/>
                <w:sz w:val="18"/>
                <w:szCs w:val="18"/>
              </w:rPr>
              <w:t>/docs/milestone-1/week-2/week2-results/user_requirements_v1.docx</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3DCE6CA" w14:textId="77777777" w:rsidR="004F1468" w:rsidRDefault="00000000">
            <w:pPr>
              <w:spacing w:after="60"/>
            </w:pPr>
            <w:r>
              <w:rPr>
                <w:b/>
                <w:bCs/>
                <w:color w:val="375623"/>
                <w:sz w:val="18"/>
                <w:szCs w:val="18"/>
              </w:rPr>
              <w:t>Committed</w:t>
            </w:r>
          </w:p>
        </w:tc>
      </w:tr>
      <w:tr w:rsidR="004F1468" w14:paraId="0E9F19D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18308" w14:textId="77777777" w:rsidR="004F1468" w:rsidRDefault="00000000">
            <w:pPr>
              <w:spacing w:after="60"/>
            </w:pPr>
            <w:r>
              <w:rPr>
                <w:color w:val="000000"/>
                <w:sz w:val="18"/>
                <w:szCs w:val="18"/>
              </w:rPr>
              <w:t>System Modules Definition Document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CA04D" w14:textId="77777777" w:rsidR="004F1468" w:rsidRDefault="00000000">
            <w:pPr>
              <w:spacing w:after="60"/>
            </w:pPr>
            <w:r>
              <w:rPr>
                <w:color w:val="444444"/>
                <w:sz w:val="18"/>
                <w:szCs w:val="18"/>
              </w:rPr>
              <w:t>/docs/milestone-1/week-2/week2-results/system_modules_v1.docx</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20E6E02" w14:textId="77777777" w:rsidR="004F1468" w:rsidRDefault="00000000">
            <w:pPr>
              <w:spacing w:after="60"/>
            </w:pPr>
            <w:r>
              <w:rPr>
                <w:b/>
                <w:bCs/>
                <w:color w:val="375623"/>
                <w:sz w:val="18"/>
                <w:szCs w:val="18"/>
              </w:rPr>
              <w:t>Committed</w:t>
            </w:r>
          </w:p>
        </w:tc>
      </w:tr>
      <w:tr w:rsidR="004F1468" w14:paraId="18BAAEC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03D02" w14:textId="77777777" w:rsidR="004F1468" w:rsidRDefault="00000000">
            <w:pPr>
              <w:spacing w:after="60"/>
            </w:pPr>
            <w:r>
              <w:rPr>
                <w:color w:val="000000"/>
                <w:sz w:val="18"/>
                <w:szCs w:val="18"/>
              </w:rPr>
              <w:t>Supported Data Sources Table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123A8" w14:textId="77777777" w:rsidR="004F1468" w:rsidRDefault="00000000">
            <w:pPr>
              <w:spacing w:after="60"/>
            </w:pPr>
            <w:r>
              <w:rPr>
                <w:color w:val="444444"/>
                <w:sz w:val="18"/>
                <w:szCs w:val="18"/>
              </w:rPr>
              <w:t>/docs/milestone-1/week-2/week2-results/supported_sources_v1.md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61CB22" w14:textId="77777777" w:rsidR="004F1468" w:rsidRDefault="00000000">
            <w:pPr>
              <w:spacing w:after="60"/>
            </w:pPr>
            <w:r>
              <w:rPr>
                <w:b/>
                <w:bCs/>
                <w:color w:val="375623"/>
                <w:sz w:val="18"/>
                <w:szCs w:val="18"/>
              </w:rPr>
              <w:t>Committed</w:t>
            </w:r>
          </w:p>
        </w:tc>
      </w:tr>
      <w:tr w:rsidR="004F1468" w14:paraId="708EC2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D07A9C" w14:textId="77777777" w:rsidR="004F1468" w:rsidRDefault="00000000">
            <w:pPr>
              <w:spacing w:after="60"/>
            </w:pPr>
            <w:r>
              <w:rPr>
                <w:color w:val="000000"/>
                <w:sz w:val="18"/>
                <w:szCs w:val="18"/>
              </w:rPr>
              <w:t>BI Requirements Document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C9CD8" w14:textId="77777777" w:rsidR="004F1468" w:rsidRDefault="00000000">
            <w:pPr>
              <w:spacing w:after="60"/>
            </w:pPr>
            <w:r>
              <w:rPr>
                <w:color w:val="444444"/>
                <w:sz w:val="18"/>
                <w:szCs w:val="18"/>
              </w:rPr>
              <w:t>/docs/milestone-1/week-2/week2-results/bi_requirements_v1.docx</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A19F312" w14:textId="77777777" w:rsidR="004F1468" w:rsidRDefault="00000000">
            <w:pPr>
              <w:spacing w:after="60"/>
            </w:pPr>
            <w:r>
              <w:rPr>
                <w:b/>
                <w:bCs/>
                <w:color w:val="375623"/>
                <w:sz w:val="18"/>
                <w:szCs w:val="18"/>
              </w:rPr>
              <w:t>Committed</w:t>
            </w:r>
          </w:p>
        </w:tc>
      </w:tr>
      <w:tr w:rsidR="004F1468" w14:paraId="5AEEA6A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79E5D" w14:textId="77777777" w:rsidR="004F1468" w:rsidRDefault="00000000">
            <w:pPr>
              <w:spacing w:after="60"/>
            </w:pPr>
            <w:r>
              <w:rPr>
                <w:color w:val="000000"/>
                <w:sz w:val="18"/>
                <w:szCs w:val="18"/>
              </w:rPr>
              <w:t>Backend &amp; Infrastructure Notes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3213C" w14:textId="77777777" w:rsidR="004F1468" w:rsidRDefault="00000000">
            <w:pPr>
              <w:spacing w:after="60"/>
            </w:pPr>
            <w:r>
              <w:rPr>
                <w:color w:val="444444"/>
                <w:sz w:val="18"/>
                <w:szCs w:val="18"/>
              </w:rPr>
              <w:t>/docs/milestone-1/week-2/week2-results/backend_infrastructure_notes_v1.md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D7EF7A1" w14:textId="77777777" w:rsidR="004F1468" w:rsidRDefault="00000000">
            <w:pPr>
              <w:spacing w:after="60"/>
            </w:pPr>
            <w:r>
              <w:rPr>
                <w:b/>
                <w:bCs/>
                <w:color w:val="375623"/>
                <w:sz w:val="18"/>
                <w:szCs w:val="18"/>
              </w:rPr>
              <w:t>Committed</w:t>
            </w:r>
          </w:p>
        </w:tc>
      </w:tr>
      <w:tr w:rsidR="004F1468" w14:paraId="09863FF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BC28A" w14:textId="77777777" w:rsidR="004F1468" w:rsidRDefault="00000000">
            <w:pPr>
              <w:spacing w:after="60"/>
            </w:pPr>
            <w:r>
              <w:rPr>
                <w:color w:val="000000"/>
                <w:sz w:val="18"/>
                <w:szCs w:val="18"/>
              </w:rPr>
              <w:t>Connector Requirements Table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2DD41" w14:textId="77777777" w:rsidR="004F1468" w:rsidRDefault="00000000">
            <w:pPr>
              <w:spacing w:after="60"/>
            </w:pPr>
            <w:r>
              <w:rPr>
                <w:color w:val="444444"/>
                <w:sz w:val="18"/>
                <w:szCs w:val="18"/>
              </w:rPr>
              <w:t>/docs/milestone-1/week-3/connector_requirements_v1.md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84EFE7F" w14:textId="77777777" w:rsidR="004F1468" w:rsidRDefault="00000000">
            <w:pPr>
              <w:spacing w:after="60"/>
            </w:pPr>
            <w:r>
              <w:rPr>
                <w:b/>
                <w:bCs/>
                <w:color w:val="375623"/>
                <w:sz w:val="18"/>
                <w:szCs w:val="18"/>
              </w:rPr>
              <w:t>Committed</w:t>
            </w:r>
          </w:p>
        </w:tc>
      </w:tr>
      <w:tr w:rsidR="004F1468" w14:paraId="198FCDD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04A2E" w14:textId="77777777" w:rsidR="004F1468" w:rsidRDefault="00000000">
            <w:pPr>
              <w:spacing w:after="60"/>
            </w:pPr>
            <w:r>
              <w:rPr>
                <w:color w:val="000000"/>
                <w:sz w:val="18"/>
                <w:szCs w:val="18"/>
              </w:rPr>
              <w:t>PostgreSQL Connection Proof (.</w:t>
            </w:r>
            <w:proofErr w:type="spellStart"/>
            <w:r>
              <w:rPr>
                <w:color w:val="000000"/>
                <w:sz w:val="18"/>
                <w:szCs w:val="18"/>
              </w:rPr>
              <w:t>py</w:t>
            </w:r>
            <w:proofErr w:type="spellEnd"/>
            <w:r>
              <w:rPr>
                <w:color w:val="000000"/>
                <w:sz w:val="18"/>
                <w:szCs w:val="18"/>
              </w:rPr>
              <w:t xml:space="preserve"> + screenshot)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ABF0B" w14:textId="77777777" w:rsidR="004F1468" w:rsidRDefault="00000000">
            <w:pPr>
              <w:spacing w:after="60"/>
            </w:pPr>
            <w:r>
              <w:rPr>
                <w:color w:val="444444"/>
                <w:sz w:val="18"/>
                <w:szCs w:val="18"/>
              </w:rPr>
              <w:t>/docs/milestone-1/week-3/connection_test.py</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DBFFE6A" w14:textId="77777777" w:rsidR="004F1468" w:rsidRDefault="00000000">
            <w:pPr>
              <w:spacing w:after="60"/>
            </w:pPr>
            <w:r>
              <w:rPr>
                <w:b/>
                <w:bCs/>
                <w:color w:val="375623"/>
                <w:sz w:val="18"/>
                <w:szCs w:val="18"/>
              </w:rPr>
              <w:t>Committed</w:t>
            </w:r>
          </w:p>
        </w:tc>
      </w:tr>
      <w:tr w:rsidR="004F1468" w14:paraId="190A4AB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7DCA9" w14:textId="77777777" w:rsidR="004F1468" w:rsidRDefault="00000000">
            <w:pPr>
              <w:spacing w:after="60"/>
            </w:pPr>
            <w:r>
              <w:rPr>
                <w:color w:val="000000"/>
                <w:sz w:val="18"/>
                <w:szCs w:val="18"/>
              </w:rPr>
              <w:t>M1 Completion Checklist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392466" w14:textId="77777777" w:rsidR="004F1468" w:rsidRDefault="00000000">
            <w:pPr>
              <w:spacing w:after="60"/>
            </w:pPr>
            <w:r>
              <w:rPr>
                <w:color w:val="444444"/>
                <w:sz w:val="18"/>
                <w:szCs w:val="18"/>
              </w:rPr>
              <w:t>/docs/milestone-1/week-3/m1_completion_checklist.md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B363132" w14:textId="77777777" w:rsidR="004F1468" w:rsidRDefault="00000000">
            <w:pPr>
              <w:spacing w:after="60"/>
            </w:pPr>
            <w:r>
              <w:rPr>
                <w:b/>
                <w:bCs/>
                <w:color w:val="375623"/>
                <w:sz w:val="18"/>
                <w:szCs w:val="18"/>
              </w:rPr>
              <w:t>Committed</w:t>
            </w:r>
          </w:p>
        </w:tc>
      </w:tr>
      <w:tr w:rsidR="004F1468" w14:paraId="6BBFB68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04822" w14:textId="77777777" w:rsidR="004F1468" w:rsidRDefault="00000000">
            <w:pPr>
              <w:spacing w:after="60"/>
            </w:pPr>
            <w:r>
              <w:rPr>
                <w:color w:val="000000"/>
                <w:sz w:val="18"/>
                <w:szCs w:val="18"/>
              </w:rPr>
              <w:t>Docker Compose + SETUP.md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C2667" w14:textId="77777777" w:rsidR="004F1468" w:rsidRDefault="00000000">
            <w:pPr>
              <w:spacing w:after="60"/>
            </w:pPr>
            <w:r>
              <w:rPr>
                <w:color w:val="444444"/>
                <w:sz w:val="18"/>
                <w:szCs w:val="18"/>
              </w:rPr>
              <w:t>/docker/docker-</w:t>
            </w:r>
            <w:proofErr w:type="spellStart"/>
            <w:r>
              <w:rPr>
                <w:color w:val="444444"/>
                <w:sz w:val="18"/>
                <w:szCs w:val="18"/>
              </w:rPr>
              <w:t>compose.yml</w:t>
            </w:r>
            <w:proofErr w:type="spellEnd"/>
            <w:r>
              <w:rPr>
                <w:color w:val="444444"/>
                <w:sz w:val="18"/>
                <w:szCs w:val="18"/>
              </w:rPr>
              <w:t xml:space="preserve"> /docker/SETUP.md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39A2665" w14:textId="77777777" w:rsidR="004F1468" w:rsidRDefault="00000000">
            <w:pPr>
              <w:spacing w:after="60"/>
            </w:pPr>
            <w:r>
              <w:rPr>
                <w:b/>
                <w:bCs/>
                <w:color w:val="375623"/>
                <w:sz w:val="18"/>
                <w:szCs w:val="18"/>
              </w:rPr>
              <w:t>Committed</w:t>
            </w:r>
          </w:p>
        </w:tc>
      </w:tr>
      <w:tr w:rsidR="004F1468" w14:paraId="1BEB2A1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A179C" w14:textId="77777777" w:rsidR="004F1468" w:rsidRDefault="00000000">
            <w:pPr>
              <w:spacing w:after="60"/>
            </w:pPr>
            <w:r>
              <w:rPr>
                <w:color w:val="000000"/>
                <w:sz w:val="18"/>
                <w:szCs w:val="18"/>
              </w:rPr>
              <w:t>Full Wireframe Package (5 screens)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F888EC" w14:textId="77777777" w:rsidR="004F1468" w:rsidRDefault="00000000">
            <w:pPr>
              <w:spacing w:after="60"/>
            </w:pPr>
            <w:r>
              <w:rPr>
                <w:color w:val="444444"/>
                <w:sz w:val="18"/>
                <w:szCs w:val="18"/>
              </w:rPr>
              <w:t>/docs/milestone-1/week-3/wireframes/</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4A9A9FE" w14:textId="77777777" w:rsidR="004F1468" w:rsidRDefault="00000000">
            <w:pPr>
              <w:spacing w:after="60"/>
            </w:pPr>
            <w:r>
              <w:rPr>
                <w:b/>
                <w:bCs/>
                <w:color w:val="375623"/>
                <w:sz w:val="18"/>
                <w:szCs w:val="18"/>
              </w:rPr>
              <w:t>Committed</w:t>
            </w:r>
          </w:p>
        </w:tc>
      </w:tr>
      <w:tr w:rsidR="004F1468" w14:paraId="7804F81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ADD19" w14:textId="77777777" w:rsidR="004F1468" w:rsidRDefault="00000000">
            <w:pPr>
              <w:spacing w:after="60"/>
            </w:pPr>
            <w:r>
              <w:rPr>
                <w:color w:val="000000"/>
                <w:sz w:val="18"/>
                <w:szCs w:val="18"/>
              </w:rPr>
              <w:t>Component Library Plan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0BDA8" w14:textId="77777777" w:rsidR="004F1468" w:rsidRDefault="00000000">
            <w:pPr>
              <w:spacing w:after="60"/>
            </w:pPr>
            <w:r>
              <w:rPr>
                <w:color w:val="444444"/>
                <w:sz w:val="18"/>
                <w:szCs w:val="18"/>
              </w:rPr>
              <w:t>/docs/milestone-1/week-3/component_library_plan.md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B38AAFF" w14:textId="77777777" w:rsidR="004F1468" w:rsidRDefault="00000000">
            <w:pPr>
              <w:spacing w:after="60"/>
            </w:pPr>
            <w:r>
              <w:rPr>
                <w:b/>
                <w:bCs/>
                <w:color w:val="375623"/>
                <w:sz w:val="18"/>
                <w:szCs w:val="18"/>
              </w:rPr>
              <w:t>Committed</w:t>
            </w:r>
          </w:p>
        </w:tc>
      </w:tr>
      <w:tr w:rsidR="004F1468" w14:paraId="7A2F277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AE6325" w14:textId="77777777" w:rsidR="004F1468" w:rsidRDefault="00000000">
            <w:pPr>
              <w:spacing w:after="60"/>
            </w:pPr>
            <w:r>
              <w:rPr>
                <w:color w:val="000000"/>
                <w:sz w:val="18"/>
                <w:szCs w:val="18"/>
              </w:rPr>
              <w:t>BI User Acceptance Test Plan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E65B9" w14:textId="77777777" w:rsidR="004F1468" w:rsidRDefault="00000000">
            <w:pPr>
              <w:spacing w:after="60"/>
            </w:pPr>
            <w:r>
              <w:rPr>
                <w:color w:val="444444"/>
                <w:sz w:val="18"/>
                <w:szCs w:val="18"/>
              </w:rPr>
              <w:t>/docs/milestone-1/week-3/uat_plan_bi_v1.md</w:t>
            </w:r>
          </w:p>
        </w:tc>
        <w:tc>
          <w:tcPr>
            <w:tcW w:w="16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B31379D" w14:textId="77777777" w:rsidR="004F1468" w:rsidRDefault="00000000">
            <w:pPr>
              <w:spacing w:after="60"/>
            </w:pPr>
            <w:r>
              <w:rPr>
                <w:b/>
                <w:bCs/>
                <w:color w:val="375623"/>
                <w:sz w:val="18"/>
                <w:szCs w:val="18"/>
              </w:rPr>
              <w:t>Committed</w:t>
            </w:r>
          </w:p>
        </w:tc>
      </w:tr>
    </w:tbl>
    <w:p w14:paraId="7E0B2C71" w14:textId="77777777" w:rsidR="004F1468" w:rsidRDefault="004F1468">
      <w:pPr>
        <w:spacing w:after="120"/>
      </w:pPr>
    </w:p>
    <w:p w14:paraId="4F691757" w14:textId="77777777" w:rsidR="00A85185" w:rsidRDefault="00A85185">
      <w:pPr>
        <w:pStyle w:val="Heading1"/>
      </w:pPr>
    </w:p>
    <w:p w14:paraId="0DB4EE41" w14:textId="673084FE" w:rsidR="004F1468" w:rsidRDefault="00A85185">
      <w:pPr>
        <w:pStyle w:val="Heading1"/>
      </w:pPr>
      <w:r>
        <w:lastRenderedPageBreak/>
        <w:t xml:space="preserve">  </w:t>
      </w:r>
      <w:r w:rsidR="00000000">
        <w:t>2</w:t>
      </w:r>
      <w:proofErr w:type="gramStart"/>
      <w:r w:rsidR="00000000">
        <w:t>.  Architecture</w:t>
      </w:r>
      <w:proofErr w:type="gramEnd"/>
      <w:r w:rsidR="00000000">
        <w:t xml:space="preserve"> Decisions Confirmed</w:t>
      </w:r>
    </w:p>
    <w:p w14:paraId="7124E92F" w14:textId="77777777" w:rsidR="004F1468" w:rsidRDefault="00000000">
      <w:pPr>
        <w:spacing w:before="60" w:after="80"/>
      </w:pPr>
      <w:r>
        <w:rPr>
          <w:color w:val="1A1A1A"/>
          <w:sz w:val="18"/>
          <w:szCs w:val="18"/>
        </w:rPr>
        <w:t>Three project-level decisions have been finalized since earlier milestone documents were written. Every M2 deliverable must reflect these decisions. Any document that references the superseded state must be updated before it is committed to GitHub.</w:t>
      </w:r>
    </w:p>
    <w:p w14:paraId="3012AB68" w14:textId="77777777" w:rsidR="004F1468" w:rsidRDefault="004F14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80"/>
        <w:gridCol w:w="2880"/>
        <w:gridCol w:w="1400"/>
      </w:tblGrid>
      <w:tr w:rsidR="004F1468" w14:paraId="1AA9FC8F" w14:textId="77777777">
        <w:tblPrEx>
          <w:tblCellMar>
            <w:top w:w="0" w:type="dxa"/>
            <w:bottom w:w="0" w:type="dxa"/>
          </w:tblCellMar>
        </w:tblPrEx>
        <w:tc>
          <w:tcPr>
            <w:tcW w:w="22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57468E05" w14:textId="77777777" w:rsidR="004F1468" w:rsidRDefault="00000000">
            <w:pPr>
              <w:spacing w:after="60"/>
            </w:pPr>
            <w:r>
              <w:rPr>
                <w:b/>
                <w:bCs/>
                <w:color w:val="FFFFFF"/>
              </w:rPr>
              <w:t>Decision</w:t>
            </w:r>
          </w:p>
        </w:tc>
        <w:tc>
          <w:tcPr>
            <w:tcW w:w="288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48C33C78" w14:textId="77777777" w:rsidR="004F1468" w:rsidRDefault="00000000">
            <w:pPr>
              <w:spacing w:after="60"/>
            </w:pPr>
            <w:r>
              <w:rPr>
                <w:b/>
                <w:bCs/>
                <w:color w:val="FFFFFF"/>
              </w:rPr>
              <w:t>Previous State</w:t>
            </w:r>
          </w:p>
        </w:tc>
        <w:tc>
          <w:tcPr>
            <w:tcW w:w="288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04F39B98" w14:textId="77777777" w:rsidR="004F1468" w:rsidRDefault="00000000">
            <w:pPr>
              <w:spacing w:after="60"/>
            </w:pPr>
            <w:r>
              <w:rPr>
                <w:b/>
                <w:bCs/>
                <w:color w:val="FFFFFF"/>
              </w:rPr>
              <w:t>Current Position</w:t>
            </w:r>
          </w:p>
        </w:tc>
        <w:tc>
          <w:tcPr>
            <w:tcW w:w="14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10A4BB16" w14:textId="77777777" w:rsidR="004F1468" w:rsidRDefault="00000000">
            <w:pPr>
              <w:spacing w:after="60"/>
            </w:pPr>
            <w:r>
              <w:rPr>
                <w:b/>
                <w:bCs/>
                <w:color w:val="FFFFFF"/>
              </w:rPr>
              <w:t>Affected Modules</w:t>
            </w:r>
          </w:p>
        </w:tc>
      </w:tr>
      <w:tr w:rsidR="004F1468" w14:paraId="1076FC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AAAF5" w14:textId="77777777" w:rsidR="004F1468" w:rsidRDefault="00000000">
            <w:pPr>
              <w:spacing w:after="60"/>
            </w:pPr>
            <w:proofErr w:type="spellStart"/>
            <w:r>
              <w:rPr>
                <w:b/>
                <w:bCs/>
                <w:color w:val="1F4E79"/>
                <w:sz w:val="18"/>
                <w:szCs w:val="18"/>
              </w:rPr>
              <w:t>ClickHouse</w:t>
            </w:r>
            <w:proofErr w:type="spellEnd"/>
            <w:r>
              <w:rPr>
                <w:b/>
                <w:bCs/>
                <w:color w:val="1F4E79"/>
                <w:sz w:val="18"/>
                <w:szCs w:val="18"/>
              </w:rPr>
              <w:t xml:space="preserve"> Removed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D2489" w14:textId="77777777" w:rsidR="004F1468" w:rsidRDefault="00000000">
            <w:pPr>
              <w:spacing w:after="60"/>
            </w:pPr>
            <w:proofErr w:type="spellStart"/>
            <w:r>
              <w:rPr>
                <w:color w:val="000000"/>
                <w:sz w:val="18"/>
                <w:szCs w:val="18"/>
              </w:rPr>
              <w:t>ClickHouse</w:t>
            </w:r>
            <w:proofErr w:type="spellEnd"/>
            <w:r>
              <w:rPr>
                <w:color w:val="000000"/>
                <w:sz w:val="18"/>
                <w:szCs w:val="18"/>
              </w:rPr>
              <w:t xml:space="preserve"> was listed as the OLAP/analytics engine in early BI module drafts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F8A11" w14:textId="77777777" w:rsidR="004F1468" w:rsidRDefault="00000000">
            <w:pPr>
              <w:spacing w:after="60"/>
            </w:pPr>
            <w:r>
              <w:rPr>
                <w:color w:val="000000"/>
                <w:sz w:val="18"/>
                <w:szCs w:val="18"/>
              </w:rPr>
              <w:t>The BI dashboard layer queries PostgreSQL directly. No dedicated OLAP engine is deployed. Module 9 remains named BI Dashboard &amp; OLAP Layer — the OLAP designation describes analytical query behaviors (drill-down, aggregations, slicing), not an engine.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07009" w14:textId="77777777" w:rsidR="004F1468" w:rsidRDefault="00000000">
            <w:pPr>
              <w:spacing w:after="60"/>
            </w:pPr>
            <w:r>
              <w:rPr>
                <w:color w:val="555555"/>
                <w:sz w:val="18"/>
                <w:szCs w:val="18"/>
              </w:rPr>
              <w:t>M9, M6</w:t>
            </w:r>
          </w:p>
        </w:tc>
      </w:tr>
      <w:tr w:rsidR="004F1468" w14:paraId="4FE90D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1EF27" w14:textId="77777777" w:rsidR="004F1468" w:rsidRDefault="00000000">
            <w:pPr>
              <w:spacing w:after="60"/>
            </w:pPr>
            <w:r>
              <w:rPr>
                <w:b/>
                <w:bCs/>
                <w:color w:val="1F4E79"/>
                <w:sz w:val="18"/>
                <w:szCs w:val="18"/>
              </w:rPr>
              <w:t>MVM Concept Retired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0828A" w14:textId="77777777" w:rsidR="004F1468" w:rsidRDefault="00000000">
            <w:pPr>
              <w:spacing w:after="60"/>
            </w:pPr>
            <w:r>
              <w:rPr>
                <w:color w:val="000000"/>
                <w:sz w:val="18"/>
                <w:szCs w:val="18"/>
              </w:rPr>
              <w:t>Minimum Viable Milestone (MVM) references appeared in the risk register and junior team guide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C93AB" w14:textId="77777777" w:rsidR="004F1468" w:rsidRDefault="00000000">
            <w:pPr>
              <w:spacing w:after="60"/>
            </w:pPr>
            <w:r>
              <w:rPr>
                <w:color w:val="000000"/>
                <w:sz w:val="18"/>
                <w:szCs w:val="18"/>
              </w:rPr>
              <w:t>The MVM concept has been fully removed from all SUBOP documents. No SUBOP document references MVM. Scope fallback decisions, if required, will be handled through formal milestone scope revision.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9CF0D" w14:textId="77777777" w:rsidR="004F1468" w:rsidRDefault="00000000">
            <w:pPr>
              <w:spacing w:after="60"/>
            </w:pPr>
            <w:r>
              <w:rPr>
                <w:color w:val="555555"/>
                <w:sz w:val="18"/>
                <w:szCs w:val="18"/>
              </w:rPr>
              <w:t>All Milestones</w:t>
            </w:r>
          </w:p>
        </w:tc>
      </w:tr>
      <w:tr w:rsidR="004F1468" w14:paraId="04507B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8F028" w14:textId="77777777" w:rsidR="004F1468" w:rsidRDefault="00000000">
            <w:pPr>
              <w:spacing w:after="60"/>
            </w:pPr>
            <w:r>
              <w:rPr>
                <w:b/>
                <w:bCs/>
                <w:color w:val="1F4E79"/>
                <w:sz w:val="18"/>
                <w:szCs w:val="18"/>
              </w:rPr>
              <w:t>GitHub as Primary Artifact Store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1EFF2" w14:textId="77777777" w:rsidR="004F1468" w:rsidRDefault="00000000">
            <w:pPr>
              <w:spacing w:after="60"/>
            </w:pPr>
            <w:r>
              <w:rPr>
                <w:color w:val="000000"/>
                <w:sz w:val="18"/>
                <w:szCs w:val="18"/>
              </w:rPr>
              <w:t>Earlier weeks referenced Google Drive as the primary storage location for artifacts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4EE058" w14:textId="77777777" w:rsidR="004F1468" w:rsidRDefault="00000000">
            <w:pPr>
              <w:spacing w:after="60"/>
            </w:pPr>
            <w:r>
              <w:rPr>
                <w:color w:val="000000"/>
                <w:sz w:val="18"/>
                <w:szCs w:val="18"/>
              </w:rPr>
              <w:t>All artifacts are committed to the GitHub repository at github.com/Jeylani-2526/</w:t>
            </w:r>
            <w:proofErr w:type="spellStart"/>
            <w:r>
              <w:rPr>
                <w:color w:val="000000"/>
                <w:sz w:val="18"/>
                <w:szCs w:val="18"/>
              </w:rPr>
              <w:t>subop</w:t>
            </w:r>
            <w:proofErr w:type="spellEnd"/>
            <w:r>
              <w:rPr>
                <w:color w:val="000000"/>
                <w:sz w:val="18"/>
                <w:szCs w:val="18"/>
              </w:rPr>
              <w:t xml:space="preserve"> under /docs/. Language in all documents uses push/commit rather than upload.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16A1B" w14:textId="77777777" w:rsidR="004F1468" w:rsidRDefault="00000000">
            <w:pPr>
              <w:spacing w:after="60"/>
            </w:pPr>
            <w:r>
              <w:rPr>
                <w:color w:val="555555"/>
                <w:sz w:val="18"/>
                <w:szCs w:val="18"/>
              </w:rPr>
              <w:t>All Milestones</w:t>
            </w:r>
          </w:p>
        </w:tc>
      </w:tr>
    </w:tbl>
    <w:p w14:paraId="1E991AF7" w14:textId="77777777" w:rsidR="004F1468" w:rsidRDefault="004F1468">
      <w:pPr>
        <w:spacing w:after="120"/>
      </w:pPr>
    </w:p>
    <w:p w14:paraId="72AC4574" w14:textId="77777777" w:rsidR="004F1468" w:rsidRDefault="00000000">
      <w:pPr>
        <w:pStyle w:val="Heading1"/>
      </w:pPr>
      <w:r>
        <w:t>3</w:t>
      </w:r>
      <w:proofErr w:type="gramStart"/>
      <w:r>
        <w:t>.  Milestone</w:t>
      </w:r>
      <w:proofErr w:type="gramEnd"/>
      <w:r>
        <w:t xml:space="preserve"> 2 Research Questions</w:t>
      </w:r>
    </w:p>
    <w:p w14:paraId="55F1572B" w14:textId="77777777" w:rsidR="004F1468" w:rsidRDefault="00000000">
      <w:pPr>
        <w:spacing w:before="60" w:after="80"/>
      </w:pPr>
      <w:r>
        <w:rPr>
          <w:color w:val="1A1A1A"/>
          <w:sz w:val="18"/>
          <w:szCs w:val="18"/>
        </w:rPr>
        <w:t>Milestone 2 exists to answer six strategic and technical questions before M3 architecture design begins. Each question maps to a specific M2 output. Milestone 2 is not complete until every question below has a documented answer in its corresponding deliverable committed to GitHub.</w:t>
      </w:r>
    </w:p>
    <w:p w14:paraId="26A9F958" w14:textId="77777777" w:rsidR="004F1468" w:rsidRDefault="004F14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80"/>
        <w:gridCol w:w="2680"/>
        <w:gridCol w:w="1400"/>
      </w:tblGrid>
      <w:tr w:rsidR="004F1468" w14:paraId="4CC2D4AB" w14:textId="77777777">
        <w:tblPrEx>
          <w:tblCellMar>
            <w:top w:w="0" w:type="dxa"/>
            <w:bottom w:w="0" w:type="dxa"/>
          </w:tblCellMar>
        </w:tblPrEx>
        <w:tc>
          <w:tcPr>
            <w:tcW w:w="8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61CF6DF2" w14:textId="77777777" w:rsidR="004F1468" w:rsidRDefault="00000000">
            <w:pPr>
              <w:spacing w:after="60"/>
            </w:pPr>
            <w:r>
              <w:rPr>
                <w:b/>
                <w:bCs/>
                <w:color w:val="FFFFFF"/>
              </w:rPr>
              <w:t>#</w:t>
            </w:r>
          </w:p>
        </w:tc>
        <w:tc>
          <w:tcPr>
            <w:tcW w:w="448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6DB9D9F8" w14:textId="77777777" w:rsidR="004F1468" w:rsidRDefault="00000000">
            <w:pPr>
              <w:spacing w:after="60"/>
            </w:pPr>
            <w:r>
              <w:rPr>
                <w:b/>
                <w:bCs/>
                <w:color w:val="FFFFFF"/>
              </w:rPr>
              <w:t>Research Question</w:t>
            </w:r>
          </w:p>
        </w:tc>
        <w:tc>
          <w:tcPr>
            <w:tcW w:w="268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0DEBDF01" w14:textId="77777777" w:rsidR="004F1468" w:rsidRDefault="00000000">
            <w:pPr>
              <w:spacing w:after="60"/>
            </w:pPr>
            <w:r>
              <w:rPr>
                <w:b/>
                <w:bCs/>
                <w:color w:val="FFFFFF"/>
              </w:rPr>
              <w:t>Output That Answers It</w:t>
            </w:r>
          </w:p>
        </w:tc>
        <w:tc>
          <w:tcPr>
            <w:tcW w:w="14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2CD6F006" w14:textId="77777777" w:rsidR="004F1468" w:rsidRDefault="00000000">
            <w:pPr>
              <w:spacing w:after="60"/>
            </w:pPr>
            <w:r>
              <w:rPr>
                <w:b/>
                <w:bCs/>
                <w:color w:val="FFFFFF"/>
              </w:rPr>
              <w:t>Owner</w:t>
            </w:r>
          </w:p>
        </w:tc>
      </w:tr>
      <w:tr w:rsidR="004F1468" w14:paraId="44B350B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590B1" w14:textId="77777777" w:rsidR="004F1468" w:rsidRDefault="00000000">
            <w:pPr>
              <w:spacing w:after="60"/>
            </w:pPr>
            <w:r>
              <w:rPr>
                <w:b/>
                <w:bCs/>
                <w:color w:val="1F4E79"/>
                <w:sz w:val="18"/>
                <w:szCs w:val="18"/>
              </w:rPr>
              <w:t>RQ-1</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CB7B4" w14:textId="77777777" w:rsidR="004F1468" w:rsidRDefault="00000000">
            <w:pPr>
              <w:spacing w:after="60"/>
            </w:pPr>
            <w:r>
              <w:rPr>
                <w:color w:val="000000"/>
                <w:sz w:val="18"/>
                <w:szCs w:val="18"/>
              </w:rPr>
              <w:t>Which competitor tools provide database-agnostic abstraction, and how complete is their implementation compared to SUBOP's planned approach?</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079AF" w14:textId="77777777" w:rsidR="004F1468" w:rsidRDefault="00000000">
            <w:pPr>
              <w:spacing w:after="60"/>
            </w:pPr>
            <w:r>
              <w:rPr>
                <w:color w:val="444444"/>
                <w:sz w:val="18"/>
                <w:szCs w:val="18"/>
              </w:rPr>
              <w:t>Competitor Analysis Report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9342C" w14:textId="77777777" w:rsidR="004F1468" w:rsidRDefault="00000000">
            <w:pPr>
              <w:spacing w:after="60"/>
            </w:pPr>
            <w:r>
              <w:rPr>
                <w:color w:val="555555"/>
                <w:sz w:val="18"/>
                <w:szCs w:val="18"/>
              </w:rPr>
              <w:t>Abdalla</w:t>
            </w:r>
          </w:p>
        </w:tc>
      </w:tr>
      <w:tr w:rsidR="004F1468" w14:paraId="57A997B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CDA1F" w14:textId="77777777" w:rsidR="004F1468" w:rsidRDefault="00000000">
            <w:pPr>
              <w:spacing w:after="60"/>
            </w:pPr>
            <w:r>
              <w:rPr>
                <w:b/>
                <w:bCs/>
                <w:color w:val="1F4E79"/>
                <w:sz w:val="18"/>
                <w:szCs w:val="18"/>
              </w:rPr>
              <w:t>RQ-2</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895FB" w14:textId="77777777" w:rsidR="004F1468" w:rsidRDefault="00000000">
            <w:pPr>
              <w:spacing w:after="60"/>
            </w:pPr>
            <w:r>
              <w:rPr>
                <w:color w:val="000000"/>
                <w:sz w:val="18"/>
                <w:szCs w:val="18"/>
              </w:rPr>
              <w:t xml:space="preserve">Does </w:t>
            </w:r>
            <w:proofErr w:type="spellStart"/>
            <w:r>
              <w:rPr>
                <w:color w:val="000000"/>
                <w:sz w:val="18"/>
                <w:szCs w:val="18"/>
              </w:rPr>
              <w:t>Debezium</w:t>
            </w:r>
            <w:proofErr w:type="spellEnd"/>
            <w:r>
              <w:rPr>
                <w:color w:val="000000"/>
                <w:sz w:val="18"/>
                <w:szCs w:val="18"/>
              </w:rPr>
              <w:t xml:space="preserve"> + Kafka CDC remain the correct technical choice for real-time change capture, or do competitors reveal a superior alternative?</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E72F0" w14:textId="77777777" w:rsidR="004F1468" w:rsidRDefault="00000000">
            <w:pPr>
              <w:spacing w:after="60"/>
            </w:pPr>
            <w:r>
              <w:rPr>
                <w:color w:val="444444"/>
                <w:sz w:val="18"/>
                <w:szCs w:val="18"/>
              </w:rPr>
              <w:t>Feasibility Report / CDC module design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C0FDF" w14:textId="77777777" w:rsidR="004F1468" w:rsidRDefault="00000000">
            <w:pPr>
              <w:spacing w:after="60"/>
            </w:pPr>
            <w:r>
              <w:rPr>
                <w:color w:val="555555"/>
                <w:sz w:val="18"/>
                <w:szCs w:val="18"/>
              </w:rPr>
              <w:t>Abdalla</w:t>
            </w:r>
          </w:p>
        </w:tc>
      </w:tr>
      <w:tr w:rsidR="004F1468" w14:paraId="254D22F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DCF5A" w14:textId="77777777" w:rsidR="004F1468" w:rsidRDefault="00000000">
            <w:pPr>
              <w:spacing w:after="60"/>
            </w:pPr>
            <w:r>
              <w:rPr>
                <w:b/>
                <w:bCs/>
                <w:color w:val="1F4E79"/>
                <w:sz w:val="18"/>
                <w:szCs w:val="18"/>
              </w:rPr>
              <w:t>RQ-3</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865F2" w14:textId="77777777" w:rsidR="004F1468" w:rsidRDefault="00000000">
            <w:pPr>
              <w:spacing w:after="60"/>
            </w:pPr>
            <w:r>
              <w:rPr>
                <w:color w:val="000000"/>
                <w:sz w:val="18"/>
                <w:szCs w:val="18"/>
              </w:rPr>
              <w:t>Is SUBOP's planned self-service BI approach technically feasible within the Phase 3 timeline given the team's current skill level?</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BBBDF" w14:textId="77777777" w:rsidR="004F1468" w:rsidRDefault="00000000">
            <w:pPr>
              <w:spacing w:after="60"/>
            </w:pPr>
            <w:r>
              <w:rPr>
                <w:color w:val="444444"/>
                <w:sz w:val="18"/>
                <w:szCs w:val="18"/>
              </w:rPr>
              <w:t>Feasibility Report / Beyza design plan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33460" w14:textId="77777777" w:rsidR="004F1468" w:rsidRDefault="00000000">
            <w:pPr>
              <w:spacing w:after="60"/>
            </w:pPr>
            <w:r>
              <w:rPr>
                <w:color w:val="555555"/>
                <w:sz w:val="18"/>
                <w:szCs w:val="18"/>
              </w:rPr>
              <w:t>Abdalla + Beyza</w:t>
            </w:r>
          </w:p>
        </w:tc>
      </w:tr>
      <w:tr w:rsidR="004F1468" w14:paraId="392D395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31A46" w14:textId="77777777" w:rsidR="004F1468" w:rsidRDefault="00000000">
            <w:pPr>
              <w:spacing w:after="60"/>
            </w:pPr>
            <w:r>
              <w:rPr>
                <w:b/>
                <w:bCs/>
                <w:color w:val="1F4E79"/>
                <w:sz w:val="18"/>
                <w:szCs w:val="18"/>
              </w:rPr>
              <w:t>RQ-4</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3C046" w14:textId="77777777" w:rsidR="004F1468" w:rsidRDefault="00000000">
            <w:pPr>
              <w:spacing w:after="60"/>
            </w:pPr>
            <w:r>
              <w:rPr>
                <w:color w:val="000000"/>
                <w:sz w:val="18"/>
                <w:szCs w:val="18"/>
              </w:rPr>
              <w:t>What are the minimum KVKK and GDPR compliance requirements that SUBOP's M11 security module must satisfy?</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43D42" w14:textId="77777777" w:rsidR="004F1468" w:rsidRDefault="00000000">
            <w:pPr>
              <w:spacing w:after="60"/>
            </w:pPr>
            <w:r>
              <w:rPr>
                <w:color w:val="444444"/>
                <w:sz w:val="18"/>
                <w:szCs w:val="18"/>
              </w:rPr>
              <w:t>KVKK/GDPR Compliance Research Notes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EE251" w14:textId="77777777" w:rsidR="004F1468" w:rsidRDefault="00000000">
            <w:pPr>
              <w:spacing w:after="60"/>
            </w:pPr>
            <w:r>
              <w:rPr>
                <w:color w:val="555555"/>
                <w:sz w:val="18"/>
                <w:szCs w:val="18"/>
              </w:rPr>
              <w:t>Abdalla</w:t>
            </w:r>
          </w:p>
        </w:tc>
      </w:tr>
      <w:tr w:rsidR="004F1468" w14:paraId="386B082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E42AF" w14:textId="77777777" w:rsidR="004F1468" w:rsidRDefault="00000000">
            <w:pPr>
              <w:spacing w:after="60"/>
            </w:pPr>
            <w:r>
              <w:rPr>
                <w:b/>
                <w:bCs/>
                <w:color w:val="1F4E79"/>
                <w:sz w:val="18"/>
                <w:szCs w:val="18"/>
              </w:rPr>
              <w:lastRenderedPageBreak/>
              <w:t>RQ-5</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0F942" w14:textId="77777777" w:rsidR="004F1468" w:rsidRDefault="00000000">
            <w:pPr>
              <w:spacing w:after="60"/>
            </w:pPr>
            <w:r>
              <w:rPr>
                <w:color w:val="000000"/>
                <w:sz w:val="18"/>
                <w:szCs w:val="18"/>
              </w:rPr>
              <w:t xml:space="preserve">What is the optimal database abstraction pattern (Adapter, </w:t>
            </w:r>
            <w:proofErr w:type="spellStart"/>
            <w:r>
              <w:rPr>
                <w:color w:val="000000"/>
                <w:sz w:val="18"/>
                <w:szCs w:val="18"/>
              </w:rPr>
              <w:t>SQLAlchemy</w:t>
            </w:r>
            <w:proofErr w:type="spellEnd"/>
            <w:r>
              <w:rPr>
                <w:color w:val="000000"/>
                <w:sz w:val="18"/>
                <w:szCs w:val="18"/>
              </w:rPr>
              <w:t xml:space="preserve"> ORM, or custom DSL) for the M4 abstraction layer implementation?</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72FF8" w14:textId="77777777" w:rsidR="004F1468" w:rsidRDefault="00000000">
            <w:pPr>
              <w:spacing w:after="60"/>
            </w:pPr>
            <w:r>
              <w:rPr>
                <w:color w:val="444444"/>
                <w:sz w:val="18"/>
                <w:szCs w:val="18"/>
              </w:rPr>
              <w:t>Abstraction Layer Research Notes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81283" w14:textId="77777777" w:rsidR="004F1468" w:rsidRDefault="00000000">
            <w:pPr>
              <w:spacing w:after="60"/>
            </w:pPr>
            <w:r>
              <w:rPr>
                <w:color w:val="555555"/>
                <w:sz w:val="18"/>
                <w:szCs w:val="18"/>
              </w:rPr>
              <w:t>Omer</w:t>
            </w:r>
          </w:p>
        </w:tc>
      </w:tr>
      <w:tr w:rsidR="004F1468" w14:paraId="6BD8965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399F9" w14:textId="77777777" w:rsidR="004F1468" w:rsidRDefault="00000000">
            <w:pPr>
              <w:spacing w:after="60"/>
            </w:pPr>
            <w:r>
              <w:rPr>
                <w:b/>
                <w:bCs/>
                <w:color w:val="1F4E79"/>
                <w:sz w:val="18"/>
                <w:szCs w:val="18"/>
              </w:rPr>
              <w:t>RQ-6</w:t>
            </w:r>
          </w:p>
        </w:tc>
        <w:tc>
          <w:tcPr>
            <w:tcW w:w="4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6EA4E" w14:textId="77777777" w:rsidR="004F1468" w:rsidRDefault="00000000">
            <w:pPr>
              <w:spacing w:after="60"/>
            </w:pPr>
            <w:r>
              <w:rPr>
                <w:color w:val="000000"/>
                <w:sz w:val="18"/>
                <w:szCs w:val="18"/>
              </w:rPr>
              <w:t>Are the PostgreSQL and MySQL connector interfaces stable and general enough to serve as the standard that all 12 connectors must follow?</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78E20" w14:textId="77777777" w:rsidR="004F1468" w:rsidRDefault="00000000">
            <w:pPr>
              <w:spacing w:after="60"/>
            </w:pPr>
            <w:r>
              <w:rPr>
                <w:color w:val="444444"/>
                <w:sz w:val="18"/>
                <w:szCs w:val="18"/>
              </w:rPr>
              <w:t>Connector Prototypes / Connector Summary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428A8" w14:textId="77777777" w:rsidR="004F1468" w:rsidRDefault="00000000">
            <w:pPr>
              <w:spacing w:after="60"/>
            </w:pPr>
            <w:r>
              <w:rPr>
                <w:color w:val="555555"/>
                <w:sz w:val="18"/>
                <w:szCs w:val="18"/>
              </w:rPr>
              <w:t>Omer</w:t>
            </w:r>
          </w:p>
        </w:tc>
      </w:tr>
    </w:tbl>
    <w:p w14:paraId="6F0D45C0" w14:textId="77777777" w:rsidR="004F1468" w:rsidRDefault="004F1468">
      <w:pPr>
        <w:spacing w:after="120"/>
      </w:pPr>
    </w:p>
    <w:p w14:paraId="6B39BA2D" w14:textId="77777777" w:rsidR="004F1468" w:rsidRDefault="00000000">
      <w:pPr>
        <w:pStyle w:val="Heading1"/>
      </w:pPr>
      <w:r>
        <w:t>4</w:t>
      </w:r>
      <w:proofErr w:type="gramStart"/>
      <w:r>
        <w:t>.  Key</w:t>
      </w:r>
      <w:proofErr w:type="gramEnd"/>
      <w:r>
        <w:t xml:space="preserve"> Unknowns Blocking M3</w:t>
      </w:r>
    </w:p>
    <w:p w14:paraId="20A8520D" w14:textId="77777777" w:rsidR="004F1468" w:rsidRDefault="00000000">
      <w:pPr>
        <w:spacing w:before="60" w:after="80"/>
      </w:pPr>
      <w:r>
        <w:rPr>
          <w:color w:val="1A1A1A"/>
          <w:sz w:val="18"/>
          <w:szCs w:val="18"/>
        </w:rPr>
        <w:t>The four items below are unresolved technical decisions that directly block M3 architecture diagram work. The M3 milestone starts 29 June 2026. Each unknown must be resolved and documented in the referenced M2 deliverable before that date. If any unknown remains open at the end of Week 7, the M3 architecture document will carry a critical gap that propagates forward through all dependent milestones.</w:t>
      </w:r>
    </w:p>
    <w:p w14:paraId="74608061" w14:textId="77777777" w:rsidR="004F1468" w:rsidRDefault="004F146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00"/>
        <w:gridCol w:w="2560"/>
        <w:gridCol w:w="1400"/>
      </w:tblGrid>
      <w:tr w:rsidR="004F1468" w14:paraId="3F945C6B" w14:textId="77777777">
        <w:tblPrEx>
          <w:tblCellMar>
            <w:top w:w="0" w:type="dxa"/>
            <w:bottom w:w="0" w:type="dxa"/>
          </w:tblCellMar>
        </w:tblPrEx>
        <w:tc>
          <w:tcPr>
            <w:tcW w:w="8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352A0A44" w14:textId="77777777" w:rsidR="004F1468" w:rsidRDefault="00000000">
            <w:pPr>
              <w:spacing w:after="60"/>
            </w:pPr>
            <w:r>
              <w:rPr>
                <w:b/>
                <w:bCs/>
                <w:color w:val="FFFFFF"/>
              </w:rPr>
              <w:t>#</w:t>
            </w:r>
          </w:p>
        </w:tc>
        <w:tc>
          <w:tcPr>
            <w:tcW w:w="46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28D8A474" w14:textId="77777777" w:rsidR="004F1468" w:rsidRDefault="00000000">
            <w:pPr>
              <w:spacing w:after="60"/>
            </w:pPr>
            <w:r>
              <w:rPr>
                <w:b/>
                <w:bCs/>
                <w:color w:val="FFFFFF"/>
              </w:rPr>
              <w:t>Unknown</w:t>
            </w:r>
          </w:p>
        </w:tc>
        <w:tc>
          <w:tcPr>
            <w:tcW w:w="256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1A29B023" w14:textId="77777777" w:rsidR="004F1468" w:rsidRDefault="00000000">
            <w:pPr>
              <w:spacing w:after="60"/>
            </w:pPr>
            <w:r>
              <w:rPr>
                <w:b/>
                <w:bCs/>
                <w:color w:val="FFFFFF"/>
              </w:rPr>
              <w:t>Resolved By</w:t>
            </w:r>
          </w:p>
        </w:tc>
        <w:tc>
          <w:tcPr>
            <w:tcW w:w="1400" w:type="dxa"/>
            <w:tcBorders>
              <w:top w:val="single" w:sz="4" w:space="0" w:color="0D2B1F"/>
              <w:left w:val="single" w:sz="4" w:space="0" w:color="0D2B1F"/>
              <w:bottom w:val="single" w:sz="4" w:space="0" w:color="0D2B1F"/>
              <w:right w:val="single" w:sz="4" w:space="0" w:color="0D2B1F"/>
            </w:tcBorders>
            <w:shd w:val="clear" w:color="auto" w:fill="1F4E79"/>
            <w:tcMar>
              <w:top w:w="80" w:type="dxa"/>
              <w:left w:w="120" w:type="dxa"/>
              <w:bottom w:w="80" w:type="dxa"/>
              <w:right w:w="120" w:type="dxa"/>
            </w:tcMar>
          </w:tcPr>
          <w:p w14:paraId="4C56F8D2" w14:textId="77777777" w:rsidR="004F1468" w:rsidRDefault="00000000">
            <w:pPr>
              <w:spacing w:after="60"/>
            </w:pPr>
            <w:r>
              <w:rPr>
                <w:b/>
                <w:bCs/>
                <w:color w:val="FFFFFF"/>
              </w:rPr>
              <w:t>Blocks</w:t>
            </w:r>
          </w:p>
        </w:tc>
      </w:tr>
      <w:tr w:rsidR="004F1468" w14:paraId="7A069DA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A3D54" w14:textId="77777777" w:rsidR="004F1468" w:rsidRDefault="00000000">
            <w:pPr>
              <w:spacing w:after="60"/>
            </w:pPr>
            <w:r>
              <w:rPr>
                <w:b/>
                <w:bCs/>
                <w:color w:val="C55A11"/>
                <w:sz w:val="18"/>
                <w:szCs w:val="18"/>
              </w:rPr>
              <w:t>U-1</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F8BCB" w14:textId="77777777" w:rsidR="004F1468" w:rsidRDefault="00000000">
            <w:pPr>
              <w:spacing w:after="60"/>
            </w:pPr>
            <w:r>
              <w:rPr>
                <w:color w:val="000000"/>
                <w:sz w:val="18"/>
                <w:szCs w:val="18"/>
              </w:rPr>
              <w:t>Abstraction layer design pattern — Adapter vs. ORM vs. custom DSL. The M3 architecture diagram cannot finalize the Database Abstraction Layer module until Omer's Week 6 research settles this choice.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2C124" w14:textId="77777777" w:rsidR="004F1468" w:rsidRDefault="00000000">
            <w:pPr>
              <w:spacing w:after="60"/>
            </w:pPr>
            <w:r>
              <w:rPr>
                <w:color w:val="444444"/>
                <w:sz w:val="18"/>
                <w:szCs w:val="18"/>
              </w:rPr>
              <w:t>Omer's Database Abstraction Layer Research Notes (Week 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8461C" w14:textId="77777777" w:rsidR="004F1468" w:rsidRDefault="00000000">
            <w:pPr>
              <w:spacing w:after="60"/>
            </w:pPr>
            <w:r>
              <w:rPr>
                <w:color w:val="555555"/>
                <w:sz w:val="18"/>
                <w:szCs w:val="18"/>
              </w:rPr>
              <w:t>M3 architecture diagram</w:t>
            </w:r>
          </w:p>
        </w:tc>
      </w:tr>
      <w:tr w:rsidR="004F1468" w14:paraId="5E5716B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BD946" w14:textId="77777777" w:rsidR="004F1468" w:rsidRDefault="00000000">
            <w:pPr>
              <w:spacing w:after="60"/>
            </w:pPr>
            <w:r>
              <w:rPr>
                <w:b/>
                <w:bCs/>
                <w:color w:val="C55A11"/>
                <w:sz w:val="18"/>
                <w:szCs w:val="18"/>
              </w:rPr>
              <w:t>U-2</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B5422" w14:textId="77777777" w:rsidR="004F1468" w:rsidRDefault="00000000">
            <w:pPr>
              <w:spacing w:after="60"/>
            </w:pPr>
            <w:r>
              <w:rPr>
                <w:color w:val="000000"/>
                <w:sz w:val="18"/>
                <w:szCs w:val="18"/>
              </w:rPr>
              <w:t>Frontend technology stack — React + Tailwind CSS vs. Vue 3 + Tailwind. The M3 UI module design and Beyza's Phase 3 build plan both depend on this decision being locked by end of Week 6.</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76004" w14:textId="77777777" w:rsidR="004F1468" w:rsidRDefault="00000000">
            <w:pPr>
              <w:spacing w:after="60"/>
            </w:pPr>
            <w:r>
              <w:rPr>
                <w:color w:val="444444"/>
                <w:sz w:val="18"/>
                <w:szCs w:val="18"/>
              </w:rPr>
              <w:t>Beyza's UI Shell Architecture Plan (Week 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B2DC1" w14:textId="77777777" w:rsidR="004F1468" w:rsidRDefault="00000000">
            <w:pPr>
              <w:spacing w:after="60"/>
            </w:pPr>
            <w:r>
              <w:rPr>
                <w:color w:val="555555"/>
                <w:sz w:val="18"/>
                <w:szCs w:val="18"/>
              </w:rPr>
              <w:t>M3 architecture diagram, M9 build plan</w:t>
            </w:r>
          </w:p>
        </w:tc>
      </w:tr>
      <w:tr w:rsidR="004F1468" w14:paraId="10A60D3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F168A" w14:textId="77777777" w:rsidR="004F1468" w:rsidRDefault="00000000">
            <w:pPr>
              <w:spacing w:after="60"/>
            </w:pPr>
            <w:r>
              <w:rPr>
                <w:b/>
                <w:bCs/>
                <w:color w:val="C55A11"/>
                <w:sz w:val="18"/>
                <w:szCs w:val="18"/>
              </w:rPr>
              <w:t>U-3</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07E7B" w14:textId="77777777" w:rsidR="004F1468" w:rsidRDefault="00000000">
            <w:pPr>
              <w:spacing w:after="60"/>
            </w:pPr>
            <w:r>
              <w:rPr>
                <w:color w:val="000000"/>
                <w:sz w:val="18"/>
                <w:szCs w:val="18"/>
              </w:rPr>
              <w:t>Connector interface contract — the method signatures and data return format that all 12 connectors must implement. This must be stable by end of M2 or M4 connector development will fragment across incompatible implementations.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10010" w14:textId="77777777" w:rsidR="004F1468" w:rsidRDefault="00000000">
            <w:pPr>
              <w:spacing w:after="60"/>
            </w:pPr>
            <w:r>
              <w:rPr>
                <w:color w:val="444444"/>
                <w:sz w:val="18"/>
                <w:szCs w:val="18"/>
              </w:rPr>
              <w:t>Omer's Connector Summary and M4 Preparation Notes (Week 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C3551" w14:textId="77777777" w:rsidR="004F1468" w:rsidRDefault="00000000">
            <w:pPr>
              <w:spacing w:after="60"/>
            </w:pPr>
            <w:r>
              <w:rPr>
                <w:color w:val="555555"/>
                <w:sz w:val="18"/>
                <w:szCs w:val="18"/>
              </w:rPr>
              <w:t>M4 all connectors</w:t>
            </w:r>
          </w:p>
        </w:tc>
      </w:tr>
      <w:tr w:rsidR="004F1468" w14:paraId="35905A3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4BD15" w14:textId="77777777" w:rsidR="004F1468" w:rsidRDefault="00000000">
            <w:pPr>
              <w:spacing w:after="60"/>
            </w:pPr>
            <w:r>
              <w:rPr>
                <w:b/>
                <w:bCs/>
                <w:color w:val="C55A11"/>
                <w:sz w:val="18"/>
                <w:szCs w:val="18"/>
              </w:rPr>
              <w:t>U-4</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6B5E1" w14:textId="77777777" w:rsidR="004F1468" w:rsidRDefault="00000000">
            <w:pPr>
              <w:spacing w:after="60"/>
            </w:pPr>
            <w:r>
              <w:rPr>
                <w:color w:val="000000"/>
                <w:sz w:val="18"/>
                <w:szCs w:val="18"/>
              </w:rPr>
              <w:t>KVKK and GDPR compliance scope — specifically which SUBOP modules carry compliance obligations beyond M11. This determines whether security requirements must be designed into earlier modules during M3.</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C5E1E" w14:textId="77777777" w:rsidR="004F1468" w:rsidRDefault="00000000">
            <w:pPr>
              <w:spacing w:after="60"/>
            </w:pPr>
            <w:r>
              <w:rPr>
                <w:color w:val="444444"/>
                <w:sz w:val="18"/>
                <w:szCs w:val="18"/>
              </w:rPr>
              <w:t>Abdalla's KVKK/GDPR Compliance Research Notes (Week 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137585" w14:textId="77777777" w:rsidR="004F1468" w:rsidRDefault="00000000">
            <w:pPr>
              <w:spacing w:after="60"/>
            </w:pPr>
            <w:r>
              <w:rPr>
                <w:color w:val="555555"/>
                <w:sz w:val="18"/>
                <w:szCs w:val="18"/>
              </w:rPr>
              <w:t>M3 architecture, M11 design</w:t>
            </w:r>
          </w:p>
        </w:tc>
      </w:tr>
    </w:tbl>
    <w:p w14:paraId="7DE2B7CA" w14:textId="77777777" w:rsidR="004F1468" w:rsidRDefault="004F1468">
      <w:pPr>
        <w:spacing w:after="120"/>
      </w:pPr>
    </w:p>
    <w:sectPr w:rsidR="004F146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E2574"/>
    <w:multiLevelType w:val="hybridMultilevel"/>
    <w:tmpl w:val="94DC3AD0"/>
    <w:lvl w:ilvl="0" w:tplc="CA12CCB8">
      <w:start w:val="1"/>
      <w:numFmt w:val="bullet"/>
      <w:lvlText w:val="●"/>
      <w:lvlJc w:val="left"/>
      <w:pPr>
        <w:ind w:left="720" w:hanging="360"/>
      </w:pPr>
    </w:lvl>
    <w:lvl w:ilvl="1" w:tplc="528670E6">
      <w:start w:val="1"/>
      <w:numFmt w:val="bullet"/>
      <w:lvlText w:val="○"/>
      <w:lvlJc w:val="left"/>
      <w:pPr>
        <w:ind w:left="1440" w:hanging="360"/>
      </w:pPr>
    </w:lvl>
    <w:lvl w:ilvl="2" w:tplc="95AEA522">
      <w:start w:val="1"/>
      <w:numFmt w:val="bullet"/>
      <w:lvlText w:val="■"/>
      <w:lvlJc w:val="left"/>
      <w:pPr>
        <w:ind w:left="2160" w:hanging="360"/>
      </w:pPr>
    </w:lvl>
    <w:lvl w:ilvl="3" w:tplc="86947AE4">
      <w:start w:val="1"/>
      <w:numFmt w:val="bullet"/>
      <w:lvlText w:val="●"/>
      <w:lvlJc w:val="left"/>
      <w:pPr>
        <w:ind w:left="2880" w:hanging="360"/>
      </w:pPr>
    </w:lvl>
    <w:lvl w:ilvl="4" w:tplc="15CEFF78">
      <w:start w:val="1"/>
      <w:numFmt w:val="bullet"/>
      <w:lvlText w:val="○"/>
      <w:lvlJc w:val="left"/>
      <w:pPr>
        <w:ind w:left="3600" w:hanging="360"/>
      </w:pPr>
    </w:lvl>
    <w:lvl w:ilvl="5" w:tplc="22545A48">
      <w:start w:val="1"/>
      <w:numFmt w:val="bullet"/>
      <w:lvlText w:val="■"/>
      <w:lvlJc w:val="left"/>
      <w:pPr>
        <w:ind w:left="4320" w:hanging="360"/>
      </w:pPr>
    </w:lvl>
    <w:lvl w:ilvl="6" w:tplc="1108E0B6">
      <w:start w:val="1"/>
      <w:numFmt w:val="bullet"/>
      <w:lvlText w:val="●"/>
      <w:lvlJc w:val="left"/>
      <w:pPr>
        <w:ind w:left="5040" w:hanging="360"/>
      </w:pPr>
    </w:lvl>
    <w:lvl w:ilvl="7" w:tplc="298EBB5C">
      <w:start w:val="1"/>
      <w:numFmt w:val="bullet"/>
      <w:lvlText w:val="●"/>
      <w:lvlJc w:val="left"/>
      <w:pPr>
        <w:ind w:left="5760" w:hanging="360"/>
      </w:pPr>
    </w:lvl>
    <w:lvl w:ilvl="8" w:tplc="30EA0962">
      <w:start w:val="1"/>
      <w:numFmt w:val="bullet"/>
      <w:lvlText w:val="●"/>
      <w:lvlJc w:val="left"/>
      <w:pPr>
        <w:ind w:left="6480" w:hanging="360"/>
      </w:pPr>
    </w:lvl>
  </w:abstractNum>
  <w:num w:numId="1" w16cid:durableId="452476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468"/>
    <w:rsid w:val="0024494E"/>
    <w:rsid w:val="004F1468"/>
    <w:rsid w:val="00A851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1D92"/>
  <w15:docId w15:val="{BBD3E76A-F35C-45FF-BCDE-858DEF4F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jeylani</cp:lastModifiedBy>
  <cp:revision>2</cp:revision>
  <dcterms:created xsi:type="dcterms:W3CDTF">2026-06-11T12:38:00Z</dcterms:created>
  <dcterms:modified xsi:type="dcterms:W3CDTF">2026-06-11T13:41:00Z</dcterms:modified>
</cp:coreProperties>
</file>