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Parte I: Redes de Petri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Describa qué tipos de problemas se pueden modelar utilizando Redes de Petri.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before="90" w:line="204" w:lineRule="auto"/>
        <w:ind w:left="410" w:hanging="125"/>
        <w:jc w:val="both"/>
        <w:rPr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Utilizadas para especificar sistemas de tiempo real en los que son necesarios representar aspectos de concurrencia.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before="90" w:line="204" w:lineRule="auto"/>
        <w:ind w:left="410" w:hanging="125"/>
        <w:jc w:val="both"/>
        <w:rPr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Los sistemas concurrentes se diseñan para permitir la ejecución simultánea de componentes de programación, llamadas tareas o procesos, en varios procesadores o intercalados en un solo procesador.</w:t>
      </w:r>
    </w:p>
    <w:p w:rsidR="00000000" w:rsidDel="00000000" w:rsidP="00000000" w:rsidRDefault="00000000" w:rsidRPr="00000000" w14:paraId="00000005">
      <w:pPr>
        <w:spacing w:line="240" w:lineRule="auto"/>
        <w:ind w:left="410" w:firstLine="0"/>
        <w:rPr/>
      </w:pPr>
      <w:r w:rsidDel="00000000" w:rsidR="00000000" w:rsidRPr="00000000">
        <w:rPr>
          <w:rtl w:val="0"/>
        </w:rPr>
        <w:t xml:space="preserve">Las tareas concurrentes deben estar sincronizadas para permitir la comunicación entre ellas (pueden operar a distintas velocidades, deben prevenir la modificación de datos compartidos o condiciones de bloqueo).</w:t>
      </w:r>
    </w:p>
    <w:p w:rsidR="00000000" w:rsidDel="00000000" w:rsidP="00000000" w:rsidRDefault="00000000" w:rsidRPr="00000000" w14:paraId="00000006">
      <w:pPr>
        <w:spacing w:line="240" w:lineRule="auto"/>
        <w:ind w:left="410" w:firstLine="0"/>
        <w:rPr/>
      </w:pPr>
      <w:r w:rsidDel="00000000" w:rsidR="00000000" w:rsidRPr="00000000">
        <w:rPr>
          <w:rtl w:val="0"/>
        </w:rPr>
        <w:t xml:space="preserve">Pueden realizarse varias tareas en paralelo, pero son ejecutadas en un orden impredecible.</w:t>
      </w:r>
    </w:p>
    <w:p w:rsidR="00000000" w:rsidDel="00000000" w:rsidP="00000000" w:rsidRDefault="00000000" w:rsidRPr="00000000" w14:paraId="00000007">
      <w:pPr>
        <w:spacing w:line="240" w:lineRule="auto"/>
        <w:ind w:left="410" w:firstLine="0"/>
        <w:rPr/>
      </w:pPr>
      <w:r w:rsidDel="00000000" w:rsidR="00000000" w:rsidRPr="00000000">
        <w:rPr>
          <w:rtl w:val="0"/>
        </w:rPr>
        <w:t xml:space="preserve">Éstas NO son secuenciales.</w:t>
      </w:r>
    </w:p>
    <w:p w:rsidR="00000000" w:rsidDel="00000000" w:rsidP="00000000" w:rsidRDefault="00000000" w:rsidRPr="00000000" w14:paraId="00000008">
      <w:pPr>
        <w:spacing w:line="240" w:lineRule="auto"/>
        <w:ind w:left="410" w:firstLine="0"/>
        <w:rPr/>
      </w:pPr>
      <w:r w:rsidDel="00000000" w:rsidR="00000000" w:rsidRPr="00000000">
        <w:rPr>
          <w:rtl w:val="0"/>
        </w:rPr>
        <w:t xml:space="preserve">Las tareas que ocurren en paralelo y se necesita alguna forma de controlar los eventos para cambiar de estado.</w:t>
      </w:r>
    </w:p>
    <w:p w:rsidR="00000000" w:rsidDel="00000000" w:rsidP="00000000" w:rsidRDefault="00000000" w:rsidRPr="00000000" w14:paraId="00000009">
      <w:pPr>
        <w:spacing w:line="240" w:lineRule="auto"/>
        <w:ind w:left="4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Enumere y explique elementos, vistos en teoría, que se utilizan para modelar las Redes de Petri.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Eventos o acciones.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Estados o condiciones.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Definición formal: Una estructura de Red De Petri es una 4-upla.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C=(P, T, I, O) {Lugares, Transiciones, Función de entrada, Función de salida}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Multigrafo(de un nodo puede partir más de un arco), bipartito dirigido.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 Explique qué son las marcas o tokens.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los lugares se les asignan tokens(fichas) que se representan mediante un número o puntos dentro del sitio. Esta asignación de tokens a lugares constituye la marcación.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conjunto de tokens asociado a cada estado sirve para manejar la coordinación de eventos y estados.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Una vez que ocurre un evento, un token puede “viajar” de uno de los estados a otro.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Las reglas de disparo provocan que los tokens “</w:t>
      </w:r>
      <w:r w:rsidDel="00000000" w:rsidR="00000000" w:rsidRPr="00000000">
        <w:rPr>
          <w:rtl w:val="0"/>
        </w:rPr>
        <w:t xml:space="preserve">viajen</w:t>
      </w:r>
      <w:r w:rsidDel="00000000" w:rsidR="00000000" w:rsidRPr="00000000">
        <w:rPr>
          <w:rtl w:val="0"/>
        </w:rPr>
        <w:t xml:space="preserve">” de un lugar a otro cuando se cumplen las condiciones adecuadas.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La ejecución es controlada por el número y distribución de los tokens.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Explique qué significa una transición que tiene salidas pero no entradas.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Significa que dicha transición provoca el inicio del sistema.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e) Explique qué significa una transición que tiene entradas pero no salidas.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Significa que dicha transición provoca la finalización del sistema.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»"/>
      <w:lvlJc w:val="right"/>
      <w:pPr>
        <w:ind w:left="107.5" w:firstLine="0"/>
      </w:pPr>
      <w:rPr>
        <w:rFonts w:ascii="Arial" w:cs="Arial" w:eastAsia="Arial" w:hAnsi="Arial"/>
        <w:b w:val="0"/>
        <w:i w:val="0"/>
        <w:smallCaps w:val="0"/>
        <w:strike w:val="0"/>
        <w:color w:val="c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 "/>
      <w:lvlJc w:val="right"/>
      <w:pPr>
        <w:ind w:left="410" w:hanging="225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 "/>
      <w:lvlJc w:val="right"/>
      <w:pPr>
        <w:ind w:left="647.5" w:hanging="467.5"/>
      </w:pPr>
      <w:rPr>
        <w:rFonts w:ascii="Arial" w:cs="Arial" w:eastAsia="Arial" w:hAnsi="Arial"/>
        <w:b w:val="0"/>
        <w:i w:val="1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 "/>
      <w:lvlJc w:val="right"/>
      <w:pPr>
        <w:ind w:left="970" w:hanging="790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 "/>
      <w:lvlJc w:val="right"/>
      <w:pPr>
        <w:ind w:left="1295" w:hanging="1115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 "/>
      <w:lvlJc w:val="right"/>
      <w:pPr>
        <w:ind w:left="1417.3220000000001" w:hanging="90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 "/>
      <w:lvlJc w:val="right"/>
      <w:pPr>
        <w:ind w:left="1653.5439999999999" w:hanging="90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 "/>
      <w:lvlJc w:val="right"/>
      <w:pPr>
        <w:ind w:left="1889.7640000000001" w:hanging="90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 "/>
      <w:lvlJc w:val="right"/>
      <w:pPr>
        <w:ind w:left="2125.984" w:hanging="90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