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before="0"/>
      </w:pPr>
    </w:p>
    <w:p>
      <w:pPr>
        <w:jc w:val="center"/>
      </w:pPr>
      <w:r>
        <w:drawing>
          <wp:inline xmlns:a="http://schemas.openxmlformats.org/drawingml/2006/main" xmlns:pic="http://schemas.openxmlformats.org/drawingml/2006/picture">
            <wp:extent cx="2743200" cy="552069"/>
            <wp:docPr id="1" name="Picture 1"/>
            <wp:cNvGraphicFramePr>
              <a:graphicFrameLocks noChangeAspect="1"/>
            </wp:cNvGraphicFramePr>
            <a:graphic>
              <a:graphicData uri="http://schemas.openxmlformats.org/drawingml/2006/picture">
                <pic:pic>
                  <pic:nvPicPr>
                    <pic:cNvPr id="0" name="logo-codanor.png"/>
                    <pic:cNvPicPr/>
                  </pic:nvPicPr>
                  <pic:blipFill>
                    <a:blip r:embed="rId10"/>
                    <a:stretch>
                      <a:fillRect/>
                    </a:stretch>
                  </pic:blipFill>
                  <pic:spPr>
                    <a:xfrm>
                      <a:off x="0" y="0"/>
                      <a:ext cx="2743200" cy="552069"/>
                    </a:xfrm>
                    <a:prstGeom prst="rect"/>
                  </pic:spPr>
                </pic:pic>
              </a:graphicData>
            </a:graphic>
          </wp:inline>
        </w:drawing>
      </w:r>
    </w:p>
    <w:p>
      <w:pPr>
        <w:spacing w:after="400" w:before="0"/>
      </w:pPr>
    </w:p>
    <w:tbl>
      <w:tblPr>
        <w:tblW w:type="auto" w:w="0"/>
        <w:tblLook w:firstColumn="1" w:firstRow="1" w:lastColumn="0" w:lastRow="0" w:noHBand="0" w:noVBand="1" w:val="04A0"/>
      </w:tblPr>
      <w:tblGrid>
        <w:gridCol w:w="9638"/>
      </w:tblGrid>
      <w:tr>
        <w:tc>
          <w:tcPr>
            <w:tcW w:type="dxa" w:w="9638"/>
            <w:shd w:val="clear" w:color="auto" w:fill="178DC2"/>
          </w:tcPr>
          <w:p>
            <w:pPr>
              <w:spacing w:before="0" w:after="0"/>
            </w:pPr>
            <w:r>
              <w:rPr>
                <w:sz w:val="8"/>
              </w:rPr>
              <w:t xml:space="preserve"> </w:t>
            </w:r>
          </w:p>
        </w:tc>
      </w:tr>
    </w:tbl>
    <w:p>
      <w:pPr>
        <w:spacing w:after="200" w:before="0"/>
      </w:pPr>
    </w:p>
    <w:p>
      <w:pPr>
        <w:spacing w:after="80"/>
        <w:jc w:val="center"/>
      </w:pPr>
      <w:r>
        <w:rPr>
          <w:rFonts w:ascii="Calibri" w:hAnsi="Calibri"/>
          <w:b/>
          <w:color w:val="178DC2"/>
          <w:sz w:val="64"/>
        </w:rPr>
        <w:t>Wiki_CODANOR</w:t>
      </w:r>
    </w:p>
    <w:p>
      <w:pPr>
        <w:spacing w:after="120"/>
        <w:jc w:val="center"/>
      </w:pPr>
      <w:r>
        <w:rPr>
          <w:rFonts w:ascii="Calibri" w:hAnsi="Calibri"/>
          <w:b w:val="0"/>
          <w:color w:val="1A1A2E"/>
          <w:sz w:val="36"/>
        </w:rPr>
        <w:t>Guía de Configuración con Open WebUI</w:t>
      </w:r>
    </w:p>
    <w:p>
      <w:pPr>
        <w:spacing w:after="600"/>
        <w:jc w:val="center"/>
      </w:pPr>
      <w:r>
        <w:rPr>
          <w:rFonts w:ascii="Calibri" w:hAnsi="Calibri"/>
          <w:color w:val="12A79D"/>
          <w:sz w:val="24"/>
        </w:rPr>
        <w:t>Sistema RAG local con Ollama · ChromaDB · nomic-embed-text</w:t>
      </w:r>
    </w:p>
    <w:tbl>
      <w:tblPr>
        <w:tblW w:type="auto" w:w="0"/>
        <w:tblLook w:firstColumn="1" w:firstRow="1" w:lastColumn="0" w:lastRow="0" w:noHBand="0" w:noVBand="1" w:val="04A0"/>
      </w:tblPr>
      <w:tblGrid>
        <w:gridCol w:w="9638"/>
      </w:tblGrid>
      <w:tr>
        <w:tc>
          <w:tcPr>
            <w:tcW w:type="dxa" w:w="9638"/>
            <w:shd w:val="clear" w:color="auto" w:fill="12A79D"/>
          </w:tcPr>
          <w:p>
            <w:pPr>
              <w:spacing w:before="0" w:after="0"/>
            </w:pPr>
            <w:r>
              <w:rPr>
                <w:sz w:val="8"/>
              </w:rPr>
              <w:t xml:space="preserve"> </w:t>
            </w:r>
          </w:p>
        </w:tc>
      </w:tr>
    </w:tbl>
    <w:p>
      <w:pPr>
        <w:spacing w:after="400" w:before="0"/>
      </w:pPr>
    </w:p>
    <w:tbl>
      <w:tblPr>
        <w:tblW w:type="auto" w:w="0"/>
        <w:jc w:val="center"/>
        <w:tblLook w:firstColumn="1" w:firstRow="1" w:lastColumn="0" w:lastRow="0" w:noHBand="0" w:noVBand="1" w:val="04A0"/>
      </w:tblPr>
      <w:tblGrid>
        <w:gridCol w:w="4819"/>
        <w:gridCol w:w="4819"/>
      </w:tblGrid>
      <w:tr>
        <w:tc>
          <w:tcPr>
            <w:tcW w:type="dxa" w:w="4819"/>
            <w:shd w:val="clear" w:color="auto" w:fill="EAF6FB"/>
            <w:tcW w:w="1377" w:type="dxa"/>
          </w:tcPr>
          <w:p>
            <w:r>
              <w:rPr>
                <w:rFonts w:ascii="Calibri" w:hAnsi="Calibri"/>
                <w:b/>
                <w:color w:val="1A1A2E"/>
                <w:sz w:val="20"/>
              </w:rPr>
              <w:t>Versión</w:t>
            </w:r>
          </w:p>
        </w:tc>
        <w:tc>
          <w:tcPr>
            <w:tcW w:type="dxa" w:w="4819"/>
            <w:tcW w:w="3149" w:type="dxa"/>
          </w:tcPr>
          <w:p>
            <w:r>
              <w:rPr>
                <w:rFonts w:ascii="Calibri" w:hAnsi="Calibri"/>
                <w:sz w:val="20"/>
              </w:rPr>
              <w:t>v1.0</w:t>
            </w:r>
          </w:p>
        </w:tc>
      </w:tr>
      <w:tr>
        <w:tc>
          <w:tcPr>
            <w:tcW w:type="dxa" w:w="4819"/>
            <w:shd w:val="clear" w:color="auto" w:fill="EAF6FB"/>
            <w:tcW w:w="1377" w:type="dxa"/>
          </w:tcPr>
          <w:p>
            <w:r>
              <w:rPr>
                <w:rFonts w:ascii="Calibri" w:hAnsi="Calibri"/>
                <w:b/>
                <w:color w:val="1A1A2E"/>
                <w:sz w:val="20"/>
              </w:rPr>
              <w:t>Fecha</w:t>
            </w:r>
          </w:p>
        </w:tc>
        <w:tc>
          <w:tcPr>
            <w:tcW w:type="dxa" w:w="4819"/>
            <w:tcW w:w="3149" w:type="dxa"/>
          </w:tcPr>
          <w:p>
            <w:r>
              <w:rPr>
                <w:rFonts w:ascii="Calibri" w:hAnsi="Calibri"/>
                <w:sz w:val="20"/>
              </w:rPr>
              <w:t>30 de septiembre de 2026</w:t>
            </w:r>
          </w:p>
        </w:tc>
      </w:tr>
      <w:tr>
        <w:tc>
          <w:tcPr>
            <w:tcW w:type="dxa" w:w="4819"/>
            <w:shd w:val="clear" w:color="auto" w:fill="EAF6FB"/>
            <w:tcW w:w="1377" w:type="dxa"/>
          </w:tcPr>
          <w:p>
            <w:r>
              <w:rPr>
                <w:rFonts w:ascii="Calibri" w:hAnsi="Calibri"/>
                <w:b/>
                <w:color w:val="1A1A2E"/>
                <w:sz w:val="20"/>
              </w:rPr>
              <w:t>Responsable</w:t>
            </w:r>
          </w:p>
        </w:tc>
        <w:tc>
          <w:tcPr>
            <w:tcW w:type="dxa" w:w="4819"/>
            <w:tcW w:w="3149" w:type="dxa"/>
          </w:tcPr>
          <w:p>
            <w:r>
              <w:rPr>
                <w:rFonts w:ascii="Calibri" w:hAnsi="Calibri"/>
                <w:sz w:val="20"/>
              </w:rPr>
              <w:t>Jafa, S.L. (CODANOR)</w:t>
            </w:r>
          </w:p>
        </w:tc>
      </w:tr>
      <w:tr>
        <w:tc>
          <w:tcPr>
            <w:tcW w:type="dxa" w:w="4819"/>
            <w:shd w:val="clear" w:color="auto" w:fill="EAF6FB"/>
            <w:tcW w:w="1377" w:type="dxa"/>
          </w:tcPr>
          <w:p>
            <w:r>
              <w:rPr>
                <w:rFonts w:ascii="Calibri" w:hAnsi="Calibri"/>
                <w:b/>
                <w:color w:val="1A1A2E"/>
                <w:sz w:val="20"/>
              </w:rPr>
              <w:t>Clasificación</w:t>
            </w:r>
          </w:p>
        </w:tc>
        <w:tc>
          <w:tcPr>
            <w:tcW w:type="dxa" w:w="4819"/>
            <w:tcW w:w="3149" w:type="dxa"/>
          </w:tcPr>
          <w:p>
            <w:r>
              <w:rPr>
                <w:rFonts w:ascii="Calibri" w:hAnsi="Calibri"/>
                <w:sz w:val="20"/>
              </w:rPr>
              <w:t>CONFIDENCIAL — Uso interno</w:t>
            </w:r>
          </w:p>
        </w:tc>
      </w:tr>
      <w:tr>
        <w:tc>
          <w:tcPr>
            <w:tcW w:type="dxa" w:w="4819"/>
            <w:shd w:val="clear" w:color="auto" w:fill="EAF6FB"/>
            <w:tcW w:w="1377" w:type="dxa"/>
          </w:tcPr>
          <w:p>
            <w:r>
              <w:rPr>
                <w:rFonts w:ascii="Calibri" w:hAnsi="Calibri"/>
                <w:b/>
                <w:color w:val="1A1A2E"/>
                <w:sz w:val="20"/>
              </w:rPr>
              <w:t>Plataforma</w:t>
            </w:r>
          </w:p>
        </w:tc>
        <w:tc>
          <w:tcPr>
            <w:tcW w:type="dxa" w:w="4819"/>
            <w:tcW w:w="3149" w:type="dxa"/>
          </w:tcPr>
          <w:p>
            <w:r>
              <w:rPr>
                <w:rFonts w:ascii="Calibri" w:hAnsi="Calibri"/>
                <w:sz w:val="20"/>
              </w:rPr>
              <w:t>Open WebUI + Ollama · Puerto 3000</w:t>
            </w:r>
          </w:p>
        </w:tc>
      </w:tr>
    </w:tbl>
    <w:p>
      <w:r>
        <w:br w:type="page"/>
      </w:r>
    </w:p>
    <w:p>
      <w:pPr>
        <w:spacing w:before="320" w:after="160"/>
        <w:pBdr>
          <w:bottom w:val="single" w:sz="8" w:space="4" w:color="12A79D"/>
        </w:pBdr>
      </w:pPr>
      <w:r>
        <w:rPr>
          <w:rFonts w:ascii="Calibri" w:hAnsi="Calibri"/>
          <w:b/>
          <w:color w:val="178DC2"/>
          <w:sz w:val="36"/>
        </w:rPr>
        <w:t>Índice de Contenidos</w:t>
      </w:r>
    </w:p>
    <w:tbl>
      <w:tblPr>
        <w:tblW w:type="auto" w:w="0"/>
        <w:tblLook w:firstColumn="1" w:firstRow="1" w:lastColumn="0" w:lastRow="0" w:noHBand="0" w:noVBand="1" w:val="04A0"/>
      </w:tblPr>
      <w:tblGrid>
        <w:gridCol w:w="4680"/>
        <w:gridCol w:w="4680"/>
      </w:tblGrid>
      <w:tr>
        <w:tc>
          <w:tcPr>
            <w:tcW w:type="dxa" w:w="4680"/>
            <w:tcW w:w="393" w:type="dxa"/>
          </w:tcPr>
          <w:p>
            <w:pPr>
              <w:spacing w:after="40"/>
            </w:pPr>
            <w:r>
              <w:rPr>
                <w:rFonts w:ascii="Calibri" w:hAnsi="Calibri"/>
                <w:b/>
                <w:color w:val="178DC2"/>
                <w:sz w:val="21"/>
              </w:rPr>
              <w:t>1.</w:t>
            </w:r>
          </w:p>
        </w:tc>
        <w:tc>
          <w:tcPr>
            <w:tcW w:type="dxa" w:w="4680"/>
          </w:tcPr>
          <w:p>
            <w:pPr>
              <w:spacing w:after="40"/>
            </w:pPr>
            <w:r>
              <w:rPr>
                <w:rFonts w:ascii="Calibri" w:hAnsi="Calibri"/>
                <w:sz w:val="21"/>
              </w:rPr>
              <w:t>Resumen Ejecutivo</w:t>
            </w:r>
          </w:p>
        </w:tc>
      </w:tr>
      <w:tr>
        <w:tc>
          <w:tcPr>
            <w:tcW w:type="dxa" w:w="4680"/>
            <w:tcW w:w="393" w:type="dxa"/>
          </w:tcPr>
          <w:p>
            <w:pPr>
              <w:spacing w:after="40"/>
            </w:pPr>
            <w:r>
              <w:rPr>
                <w:rFonts w:ascii="Calibri" w:hAnsi="Calibri"/>
                <w:b/>
                <w:color w:val="178DC2"/>
                <w:sz w:val="21"/>
              </w:rPr>
              <w:t>2.</w:t>
            </w:r>
          </w:p>
        </w:tc>
        <w:tc>
          <w:tcPr>
            <w:tcW w:type="dxa" w:w="4680"/>
          </w:tcPr>
          <w:p>
            <w:pPr>
              <w:spacing w:after="40"/>
            </w:pPr>
            <w:r>
              <w:rPr>
                <w:rFonts w:ascii="Calibri" w:hAnsi="Calibri"/>
                <w:sz w:val="21"/>
              </w:rPr>
              <w:t>Arquitectura del Sistema</w:t>
            </w:r>
          </w:p>
        </w:tc>
      </w:tr>
      <w:tr>
        <w:tc>
          <w:tcPr>
            <w:tcW w:type="dxa" w:w="4680"/>
            <w:tcW w:w="393" w:type="dxa"/>
          </w:tcPr>
          <w:p>
            <w:pPr>
              <w:spacing w:after="40"/>
            </w:pPr>
            <w:r>
              <w:rPr>
                <w:rFonts w:ascii="Calibri" w:hAnsi="Calibri"/>
                <w:b/>
                <w:color w:val="178DC2"/>
                <w:sz w:val="21"/>
              </w:rPr>
              <w:t>3.</w:t>
            </w:r>
          </w:p>
        </w:tc>
        <w:tc>
          <w:tcPr>
            <w:tcW w:type="dxa" w:w="4680"/>
          </w:tcPr>
          <w:p>
            <w:pPr>
              <w:spacing w:after="40"/>
            </w:pPr>
            <w:r>
              <w:rPr>
                <w:rFonts w:ascii="Calibri" w:hAnsi="Calibri"/>
                <w:sz w:val="21"/>
              </w:rPr>
              <w:t>Prerequisitos</w:t>
            </w:r>
          </w:p>
        </w:tc>
      </w:tr>
      <w:tr>
        <w:tc>
          <w:tcPr>
            <w:tcW w:type="dxa" w:w="4680"/>
            <w:tcW w:w="393" w:type="dxa"/>
          </w:tcPr>
          <w:p>
            <w:pPr>
              <w:spacing w:after="40"/>
            </w:pPr>
            <w:r>
              <w:rPr>
                <w:rFonts w:ascii="Calibri" w:hAnsi="Calibri"/>
                <w:b/>
                <w:color w:val="178DC2"/>
                <w:sz w:val="21"/>
              </w:rPr>
              <w:t>4.</w:t>
            </w:r>
          </w:p>
        </w:tc>
        <w:tc>
          <w:tcPr>
            <w:tcW w:type="dxa" w:w="4680"/>
          </w:tcPr>
          <w:p>
            <w:pPr>
              <w:spacing w:after="40"/>
            </w:pPr>
            <w:r>
              <w:rPr>
                <w:rFonts w:ascii="Calibri" w:hAnsi="Calibri"/>
                <w:sz w:val="21"/>
              </w:rPr>
              <w:t>Procedimiento de Arranque</w:t>
            </w:r>
          </w:p>
        </w:tc>
      </w:tr>
      <w:tr>
        <w:tc>
          <w:tcPr>
            <w:tcW w:type="dxa" w:w="4680"/>
            <w:tcW w:w="393" w:type="dxa"/>
          </w:tcPr>
          <w:p>
            <w:pPr>
              <w:spacing w:after="40"/>
            </w:pPr>
            <w:r>
              <w:rPr>
                <w:rFonts w:ascii="Calibri" w:hAnsi="Calibri"/>
                <w:b/>
                <w:color w:val="178DC2"/>
                <w:sz w:val="21"/>
              </w:rPr>
              <w:t>5.</w:t>
            </w:r>
          </w:p>
        </w:tc>
        <w:tc>
          <w:tcPr>
            <w:tcW w:type="dxa" w:w="4680"/>
          </w:tcPr>
          <w:p>
            <w:pPr>
              <w:spacing w:after="40"/>
            </w:pPr>
            <w:r>
              <w:rPr>
                <w:rFonts w:ascii="Calibri" w:hAnsi="Calibri"/>
                <w:sz w:val="21"/>
              </w:rPr>
              <w:t>Configuración Inicial</w:t>
            </w:r>
          </w:p>
        </w:tc>
      </w:tr>
      <w:tr>
        <w:tc>
          <w:tcPr>
            <w:tcW w:type="dxa" w:w="4680"/>
            <w:tcW w:w="393" w:type="dxa"/>
          </w:tcPr>
          <w:p>
            <w:pPr>
              <w:spacing w:after="40"/>
            </w:pPr>
            <w:r>
              <w:rPr>
                <w:rFonts w:ascii="Calibri" w:hAnsi="Calibri"/>
                <w:b/>
                <w:color w:val="178DC2"/>
                <w:sz w:val="21"/>
              </w:rPr>
              <w:t>6.</w:t>
            </w:r>
          </w:p>
        </w:tc>
        <w:tc>
          <w:tcPr>
            <w:tcW w:type="dxa" w:w="4680"/>
          </w:tcPr>
          <w:p>
            <w:pPr>
              <w:spacing w:after="40"/>
            </w:pPr>
            <w:r>
              <w:rPr>
                <w:rFonts w:ascii="Calibri" w:hAnsi="Calibri"/>
                <w:sz w:val="21"/>
              </w:rPr>
              <w:t>Las 10 Knowledge Bases</w:t>
            </w:r>
          </w:p>
        </w:tc>
      </w:tr>
      <w:tr>
        <w:tc>
          <w:tcPr>
            <w:tcW w:type="dxa" w:w="4680"/>
            <w:tcW w:w="393" w:type="dxa"/>
          </w:tcPr>
          <w:p>
            <w:pPr>
              <w:spacing w:after="40"/>
            </w:pPr>
            <w:r>
              <w:rPr>
                <w:rFonts w:ascii="Calibri" w:hAnsi="Calibri"/>
                <w:b/>
                <w:color w:val="178DC2"/>
                <w:sz w:val="21"/>
              </w:rPr>
              <w:t>7.</w:t>
            </w:r>
          </w:p>
        </w:tc>
        <w:tc>
          <w:tcPr>
            <w:tcW w:type="dxa" w:w="4680"/>
          </w:tcPr>
          <w:p>
            <w:pPr>
              <w:spacing w:after="40"/>
            </w:pPr>
            <w:r>
              <w:rPr>
                <w:rFonts w:ascii="Calibri" w:hAnsi="Calibri"/>
                <w:sz w:val="21"/>
              </w:rPr>
              <w:t>Configurar LLM en Open WebUI</w:t>
            </w:r>
          </w:p>
        </w:tc>
      </w:tr>
      <w:tr>
        <w:tc>
          <w:tcPr>
            <w:tcW w:type="dxa" w:w="4680"/>
            <w:tcW w:w="393" w:type="dxa"/>
          </w:tcPr>
          <w:p>
            <w:pPr>
              <w:spacing w:after="40"/>
            </w:pPr>
            <w:r>
              <w:rPr>
                <w:rFonts w:ascii="Calibri" w:hAnsi="Calibri"/>
                <w:b/>
                <w:color w:val="178DC2"/>
                <w:sz w:val="21"/>
              </w:rPr>
              <w:t>8.</w:t>
            </w:r>
          </w:p>
        </w:tc>
        <w:tc>
          <w:tcPr>
            <w:tcW w:type="dxa" w:w="4680"/>
          </w:tcPr>
          <w:p>
            <w:pPr>
              <w:spacing w:after="40"/>
            </w:pPr>
            <w:r>
              <w:rPr>
                <w:rFonts w:ascii="Calibri" w:hAnsi="Calibri"/>
                <w:sz w:val="21"/>
              </w:rPr>
              <w:t>Modelos Disponibles</w:t>
            </w:r>
          </w:p>
        </w:tc>
      </w:tr>
      <w:tr>
        <w:tc>
          <w:tcPr>
            <w:tcW w:type="dxa" w:w="4680"/>
            <w:tcW w:w="393" w:type="dxa"/>
          </w:tcPr>
          <w:p>
            <w:pPr>
              <w:spacing w:after="40"/>
            </w:pPr>
            <w:r>
              <w:rPr>
                <w:rFonts w:ascii="Calibri" w:hAnsi="Calibri"/>
                <w:b/>
                <w:color w:val="178DC2"/>
                <w:sz w:val="21"/>
              </w:rPr>
              <w:t>9.</w:t>
            </w:r>
          </w:p>
        </w:tc>
        <w:tc>
          <w:tcPr>
            <w:tcW w:type="dxa" w:w="4680"/>
          </w:tcPr>
          <w:p>
            <w:pPr>
              <w:spacing w:after="40"/>
            </w:pPr>
            <w:r>
              <w:rPr>
                <w:rFonts w:ascii="Calibri" w:hAnsi="Calibri"/>
                <w:sz w:val="21"/>
              </w:rPr>
              <w:t>Primera Consulta RAG</w:t>
            </w:r>
          </w:p>
        </w:tc>
      </w:tr>
      <w:tr>
        <w:tc>
          <w:tcPr>
            <w:tcW w:type="dxa" w:w="4680"/>
            <w:tcW w:w="393" w:type="dxa"/>
          </w:tcPr>
          <w:p>
            <w:pPr>
              <w:spacing w:after="40"/>
            </w:pPr>
            <w:r>
              <w:rPr>
                <w:rFonts w:ascii="Calibri" w:hAnsi="Calibri"/>
                <w:b/>
                <w:color w:val="178DC2"/>
                <w:sz w:val="21"/>
              </w:rPr>
              <w:t>10.</w:t>
            </w:r>
          </w:p>
        </w:tc>
        <w:tc>
          <w:tcPr>
            <w:tcW w:type="dxa" w:w="4680"/>
          </w:tcPr>
          <w:p>
            <w:pPr>
              <w:spacing w:after="40"/>
            </w:pPr>
            <w:r>
              <w:rPr>
                <w:rFonts w:ascii="Calibri" w:hAnsi="Calibri"/>
                <w:sz w:val="21"/>
              </w:rPr>
              <w:t>Ingestar Documentos en Knowledge Bases</w:t>
            </w:r>
          </w:p>
        </w:tc>
      </w:tr>
      <w:tr>
        <w:tc>
          <w:tcPr>
            <w:tcW w:type="dxa" w:w="4680"/>
            <w:tcW w:w="393" w:type="dxa"/>
          </w:tcPr>
          <w:p>
            <w:pPr>
              <w:spacing w:after="40"/>
            </w:pPr>
            <w:r>
              <w:rPr>
                <w:rFonts w:ascii="Calibri" w:hAnsi="Calibri"/>
                <w:b/>
                <w:color w:val="178DC2"/>
                <w:sz w:val="21"/>
              </w:rPr>
              <w:t>11.</w:t>
            </w:r>
          </w:p>
        </w:tc>
        <w:tc>
          <w:tcPr>
            <w:tcW w:type="dxa" w:w="4680"/>
          </w:tcPr>
          <w:p>
            <w:pPr>
              <w:spacing w:after="40"/>
            </w:pPr>
            <w:r>
              <w:rPr>
                <w:rFonts w:ascii="Calibri" w:hAnsi="Calibri"/>
                <w:sz w:val="21"/>
              </w:rPr>
              <w:t>Restricciones de Seguridad RGPD</w:t>
            </w:r>
          </w:p>
        </w:tc>
      </w:tr>
      <w:tr>
        <w:tc>
          <w:tcPr>
            <w:tcW w:type="dxa" w:w="4680"/>
            <w:tcW w:w="393" w:type="dxa"/>
          </w:tcPr>
          <w:p>
            <w:pPr>
              <w:spacing w:after="40"/>
            </w:pPr>
            <w:r>
              <w:rPr>
                <w:rFonts w:ascii="Calibri" w:hAnsi="Calibri"/>
                <w:b/>
                <w:color w:val="178DC2"/>
                <w:sz w:val="21"/>
              </w:rPr>
              <w:t>12.</w:t>
            </w:r>
          </w:p>
        </w:tc>
        <w:tc>
          <w:tcPr>
            <w:tcW w:type="dxa" w:w="4680"/>
          </w:tcPr>
          <w:p>
            <w:pPr>
              <w:spacing w:after="40"/>
            </w:pPr>
            <w:r>
              <w:rPr>
                <w:rFonts w:ascii="Calibri" w:hAnsi="Calibri"/>
                <w:sz w:val="21"/>
              </w:rPr>
              <w:t>Mantenimiento</w:t>
            </w:r>
          </w:p>
        </w:tc>
      </w:tr>
      <w:tr>
        <w:tc>
          <w:tcPr>
            <w:tcW w:type="dxa" w:w="4680"/>
            <w:tcW w:w="393" w:type="dxa"/>
          </w:tcPr>
          <w:p>
            <w:pPr>
              <w:spacing w:after="40"/>
            </w:pPr>
            <w:r>
              <w:rPr>
                <w:rFonts w:ascii="Calibri" w:hAnsi="Calibri"/>
                <w:b/>
                <w:color w:val="178DC2"/>
                <w:sz w:val="21"/>
              </w:rPr>
              <w:t>13.</w:t>
            </w:r>
          </w:p>
        </w:tc>
        <w:tc>
          <w:tcPr>
            <w:tcW w:type="dxa" w:w="4680"/>
          </w:tcPr>
          <w:p>
            <w:pPr>
              <w:spacing w:after="40"/>
            </w:pPr>
            <w:r>
              <w:rPr>
                <w:rFonts w:ascii="Calibri" w:hAnsi="Calibri"/>
                <w:sz w:val="21"/>
              </w:rPr>
              <w:t>Solución de Problemas</w:t>
            </w:r>
          </w:p>
        </w:tc>
      </w:tr>
    </w:tbl>
    <w:p>
      <w:r>
        <w:br w:type="page"/>
      </w:r>
    </w:p>
    <w:p>
      <w:pPr>
        <w:spacing w:before="320" w:after="160"/>
        <w:pBdr>
          <w:bottom w:val="single" w:sz="8" w:space="4" w:color="12A79D"/>
        </w:pBdr>
      </w:pPr>
      <w:r>
        <w:rPr>
          <w:rFonts w:ascii="Calibri" w:hAnsi="Calibri"/>
          <w:b/>
          <w:color w:val="178DC2"/>
          <w:sz w:val="36"/>
        </w:rPr>
        <w:t>1. Resumen Ejecutivo</w:t>
      </w:r>
    </w:p>
    <w:p>
      <w:pPr>
        <w:spacing w:after="100" w:before="0"/>
      </w:pPr>
      <w:r>
        <w:rPr>
          <w:rFonts w:ascii="Calibri" w:hAnsi="Calibri"/>
          <w:b w:val="0"/>
          <w:i w:val="0"/>
          <w:sz w:val="22"/>
        </w:rPr>
        <w:t>Wiki_CODANOR es el sistema de gestión documental y base de conocimiento corporativo de CODANOR (Jafa, S.L.), desplegado en local mediante Open WebUI. Proporciona una interfaz web avanzada para interactuar con modelos de lenguaje (LLM) de manera privada, sin enviar ningún dato a terceros, y con capacidades de Recuperación Aumentada con Generación (RAG) sobre las 10 bases de conocimiento internas de la organización.</w:t>
      </w:r>
    </w:p>
    <w:p>
      <w:pPr>
        <w:spacing w:before="240" w:after="80"/>
      </w:pPr>
      <w:r>
        <w:rPr>
          <w:rFonts w:ascii="Calibri" w:hAnsi="Calibri"/>
          <w:b/>
          <w:color w:val="1A1A2E"/>
          <w:sz w:val="27"/>
        </w:rPr>
        <w:t>Arquitectura general</w:t>
      </w:r>
    </w:p>
    <w:p>
      <w:pPr>
        <w:spacing w:after="100" w:before="0"/>
      </w:pPr>
      <w:r>
        <w:rPr>
          <w:rFonts w:ascii="Calibri" w:hAnsi="Calibri"/>
          <w:b w:val="0"/>
          <w:i w:val="0"/>
          <w:sz w:val="22"/>
        </w:rPr>
        <w:t>El sistema se compone de cuatro componentes integrados que funcionan conjuntamente para ofrecer un entorno de IA completamente local y conforme al RGPD:</w:t>
      </w:r>
    </w:p>
    <w:p>
      <w:pPr>
        <w:pStyle w:val="ListBullet"/>
        <w:spacing w:after="40"/>
      </w:pPr>
      <w:r>
        <w:rPr>
          <w:rFonts w:ascii="Calibri" w:hAnsi="Calibri"/>
          <w:b/>
          <w:color w:val="1A1A2E"/>
        </w:rPr>
        <w:t xml:space="preserve">Open WebUI: </w:t>
      </w:r>
      <w:r>
        <w:rPr>
          <w:rFonts w:ascii="Calibri" w:hAnsi="Calibri"/>
          <w:sz w:val="21"/>
        </w:rPr>
        <w:t>Open WebUI — Interfaz web accesible en http://localhost:3000. Gestiona usuarios, Knowledge Bases, historial de chats y configuración de conexiones a LLMs.</w:t>
      </w:r>
    </w:p>
    <w:p>
      <w:pPr>
        <w:pStyle w:val="ListBullet"/>
        <w:spacing w:after="40"/>
      </w:pPr>
      <w:r>
        <w:rPr>
          <w:rFonts w:ascii="Calibri" w:hAnsi="Calibri"/>
          <w:b/>
          <w:color w:val="1A1A2E"/>
        </w:rPr>
        <w:t xml:space="preserve">Ollama: </w:t>
      </w:r>
      <w:r>
        <w:rPr>
          <w:rFonts w:ascii="Calibri" w:hAnsi="Calibri"/>
          <w:sz w:val="21"/>
        </w:rPr>
        <w:t>Ollama (nativo macOS, puerto 11434) — Motor de inferencia local que ejecuta los modelos LLM descargados. Open WebUI se comunica con él via http://host.docker.internal:11434.</w:t>
      </w:r>
    </w:p>
    <w:p>
      <w:pPr>
        <w:pStyle w:val="ListBullet"/>
        <w:spacing w:after="40"/>
      </w:pPr>
      <w:r>
        <w:rPr>
          <w:rFonts w:ascii="Calibri" w:hAnsi="Calibri"/>
          <w:b/>
          <w:color w:val="1A1A2E"/>
        </w:rPr>
        <w:t xml:space="preserve">nomic-embed-text: </w:t>
      </w:r>
      <w:r>
        <w:rPr>
          <w:rFonts w:ascii="Calibri" w:hAnsi="Calibri"/>
          <w:sz w:val="21"/>
        </w:rPr>
        <w:t>nomic-embed-text — Modelo de embeddings que convierte los documentos en vectores semánticos para la búsqueda RAG. Se descarga con: ollama pull nomic-embed-text.</w:t>
      </w:r>
    </w:p>
    <w:p>
      <w:pPr>
        <w:pStyle w:val="ListBullet"/>
        <w:spacing w:after="40"/>
      </w:pPr>
      <w:r>
        <w:rPr>
          <w:rFonts w:ascii="Calibri" w:hAnsi="Calibri"/>
          <w:b/>
          <w:color w:val="1A1A2E"/>
        </w:rPr>
        <w:t xml:space="preserve">ChromaDB: </w:t>
      </w:r>
      <w:r>
        <w:rPr>
          <w:rFonts w:ascii="Calibri" w:hAnsi="Calibri"/>
          <w:sz w:val="21"/>
        </w:rPr>
        <w:t>ChromaDB / vectordb/ — Base de datos vectorial persistente que almacena los embeddings de todos los documentos ingestados en las Knowledge Bases. Se monta como volumen Docker.</w:t>
      </w:r>
    </w:p>
    <w:p>
      <w:pPr>
        <w:spacing w:after="120" w:before="0"/>
      </w:pPr>
    </w:p>
    <w:tbl>
      <w:tblPr>
        <w:tblStyle w:val="TableGrid"/>
        <w:tblW w:type="auto" w:w="0"/>
        <w:tblLook w:firstColumn="1" w:firstRow="1" w:lastColumn="0" w:lastRow="0" w:noHBand="0" w:noVBand="1" w:val="04A0"/>
      </w:tblPr>
      <w:tblGrid>
        <w:gridCol w:w="9360"/>
      </w:tblGrid>
      <w:tr>
        <w:tc>
          <w:tcPr>
            <w:tcW w:type="dxa" w:w="9360"/>
            <w:shd w:val="clear" w:color="auto" w:fill="FFF3CD"/>
            <w:tcBorders>
              <w:left w:val="single" w:sz="18" w:space="0" w:color="178DC2"/>
            </w:tcBorders>
          </w:tcPr>
          <w:p>
            <w:pPr>
              <w:spacing w:after="40"/>
            </w:pPr>
            <w:r>
              <w:rPr>
                <w:sz w:val="22"/>
              </w:rPr>
              <w:t xml:space="preserve">⚠️  </w:t>
            </w:r>
            <w:r>
              <w:rPr>
                <w:rFonts w:ascii="Calibri" w:hAnsi="Calibri"/>
                <w:b/>
                <w:color w:val="855C00"/>
                <w:sz w:val="22"/>
              </w:rPr>
              <w:t>Restricción RGPD — Datos Privados</w:t>
            </w:r>
          </w:p>
          <w:p>
            <w:pPr>
              <w:spacing w:after="80" w:before="0"/>
            </w:pPr>
            <w:r>
              <w:rPr>
                <w:rFonts w:ascii="Calibri" w:hAnsi="Calibri"/>
                <w:sz w:val="21"/>
              </w:rPr>
              <w:t>Todo el sistema opera exclusivamente en la red local corporativa. Los documentos clasificados como PRIVADO (datos personales, expedientes de clientes, actas confidenciales) NUNCA abandonan la red interna. Open WebUI no tiene acceso a internet y Ollama funciona sin conexión exterior. Esta arquitectura garantiza el cumplimiento del RGPD y la ENS.</w:t>
            </w:r>
          </w:p>
        </w:tc>
      </w:tr>
    </w:tbl>
    <w:p>
      <w:pPr>
        <w:spacing w:after="80"/>
      </w:pPr>
    </w:p>
    <w:p>
      <w:pPr>
        <w:pageBreakBefore w:val="1"/>
        <w:spacing w:before="320" w:after="160"/>
        <w:pBdr>
          <w:bottom w:val="single" w:sz="8" w:space="4" w:color="12A79D"/>
        </w:pBdr>
      </w:pPr>
      <w:r>
        <w:rPr>
          <w:rFonts w:ascii="Calibri" w:hAnsi="Calibri"/>
          <w:b/>
          <w:color w:val="178DC2"/>
          <w:sz w:val="36"/>
        </w:rPr>
        <w:t>2. Arquitectura del Sistema</w:t>
      </w:r>
    </w:p>
    <w:p>
      <w:pPr>
        <w:spacing w:after="100" w:before="0"/>
      </w:pPr>
      <w:r>
        <w:rPr>
          <w:rFonts w:ascii="Calibri" w:hAnsi="Calibri"/>
          <w:b w:val="0"/>
          <w:i w:val="0"/>
          <w:sz w:val="22"/>
        </w:rPr>
        <w:t>La siguiente tabla describe cada componente del sistema, su función, puerto de red y ubicación en la infraestructura:</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78DC2"/>
            <w:tcW w:w="1377" w:type="dxa"/>
          </w:tcPr>
          <w:p>
            <w:pPr>
              <w:jc w:val="center"/>
            </w:pPr>
            <w:r>
              <w:rPr>
                <w:rFonts w:ascii="Calibri" w:hAnsi="Calibri"/>
                <w:b/>
                <w:color w:val="FFFFFF"/>
                <w:sz w:val="20"/>
              </w:rPr>
              <w:t>Componente</w:t>
            </w:r>
          </w:p>
        </w:tc>
        <w:tc>
          <w:tcPr>
            <w:tcW w:type="dxa" w:w="2340"/>
            <w:shd w:val="clear" w:color="auto" w:fill="178DC2"/>
            <w:tcW w:w="1181" w:type="dxa"/>
          </w:tcPr>
          <w:p>
            <w:pPr>
              <w:jc w:val="center"/>
            </w:pPr>
            <w:r>
              <w:rPr>
                <w:rFonts w:ascii="Calibri" w:hAnsi="Calibri"/>
                <w:b/>
                <w:color w:val="FFFFFF"/>
                <w:sz w:val="20"/>
              </w:rPr>
              <w:t>Tipo</w:t>
            </w:r>
          </w:p>
        </w:tc>
        <w:tc>
          <w:tcPr>
            <w:tcW w:type="dxa" w:w="2340"/>
            <w:shd w:val="clear" w:color="auto" w:fill="178DC2"/>
            <w:tcW w:w="1377" w:type="dxa"/>
          </w:tcPr>
          <w:p>
            <w:pPr>
              <w:jc w:val="center"/>
            </w:pPr>
            <w:r>
              <w:rPr>
                <w:rFonts w:ascii="Calibri" w:hAnsi="Calibri"/>
                <w:b/>
                <w:color w:val="FFFFFF"/>
                <w:sz w:val="20"/>
              </w:rPr>
              <w:t>Puerto / Ruta</w:t>
            </w:r>
          </w:p>
        </w:tc>
        <w:tc>
          <w:tcPr>
            <w:tcW w:type="dxa" w:w="2340"/>
            <w:shd w:val="clear" w:color="auto" w:fill="178DC2"/>
            <w:tcW w:w="2559" w:type="dxa"/>
          </w:tcPr>
          <w:p>
            <w:pPr>
              <w:jc w:val="center"/>
            </w:pPr>
            <w:r>
              <w:rPr>
                <w:rFonts w:ascii="Calibri" w:hAnsi="Calibri"/>
                <w:b/>
                <w:color w:val="FFFFFF"/>
                <w:sz w:val="20"/>
              </w:rPr>
              <w:t>Función</w:t>
            </w:r>
          </w:p>
        </w:tc>
      </w:tr>
      <w:tr>
        <w:tc>
          <w:tcPr>
            <w:tcW w:type="dxa" w:w="2340"/>
            <w:shd w:val="clear" w:color="auto" w:fill="F0F9FF"/>
            <w:tcW w:w="1377" w:type="dxa"/>
          </w:tcPr>
          <w:p>
            <w:r>
              <w:rPr>
                <w:rFonts w:ascii="Calibri" w:hAnsi="Calibri"/>
                <w:sz w:val="20"/>
              </w:rPr>
              <w:t>wiki-codanor</w:t>
            </w:r>
          </w:p>
        </w:tc>
        <w:tc>
          <w:tcPr>
            <w:tcW w:type="dxa" w:w="2340"/>
            <w:shd w:val="clear" w:color="auto" w:fill="F0F9FF"/>
            <w:tcW w:w="1181" w:type="dxa"/>
          </w:tcPr>
          <w:p>
            <w:r>
              <w:rPr>
                <w:rFonts w:ascii="Calibri" w:hAnsi="Calibri"/>
                <w:sz w:val="20"/>
              </w:rPr>
              <w:t>Contenedor Docker</w:t>
            </w:r>
          </w:p>
        </w:tc>
        <w:tc>
          <w:tcPr>
            <w:tcW w:type="dxa" w:w="2340"/>
            <w:shd w:val="clear" w:color="auto" w:fill="F0F9FF"/>
            <w:tcW w:w="1377" w:type="dxa"/>
          </w:tcPr>
          <w:p>
            <w:r>
              <w:rPr>
                <w:rFonts w:ascii="Calibri" w:hAnsi="Calibri"/>
                <w:sz w:val="20"/>
              </w:rPr>
              <w:t>:3000</w:t>
            </w:r>
          </w:p>
        </w:tc>
        <w:tc>
          <w:tcPr>
            <w:tcW w:type="dxa" w:w="2340"/>
            <w:shd w:val="clear" w:color="auto" w:fill="F0F9FF"/>
            <w:tcW w:w="2559" w:type="dxa"/>
          </w:tcPr>
          <w:p>
            <w:r>
              <w:rPr>
                <w:rFonts w:ascii="Calibri" w:hAnsi="Calibri"/>
                <w:sz w:val="20"/>
              </w:rPr>
              <w:t>Interfaz web Open WebUI — acceso usuario</w:t>
            </w:r>
          </w:p>
        </w:tc>
      </w:tr>
      <w:tr>
        <w:tc>
          <w:tcPr>
            <w:tcW w:type="dxa" w:w="2340"/>
            <w:shd w:val="clear" w:color="auto" w:fill="FFFFFF"/>
            <w:tcW w:w="1377" w:type="dxa"/>
          </w:tcPr>
          <w:p>
            <w:r>
              <w:rPr>
                <w:rFonts w:ascii="Calibri" w:hAnsi="Calibri"/>
                <w:sz w:val="20"/>
              </w:rPr>
              <w:t>Open WebUI</w:t>
            </w:r>
          </w:p>
        </w:tc>
        <w:tc>
          <w:tcPr>
            <w:tcW w:type="dxa" w:w="2340"/>
            <w:shd w:val="clear" w:color="auto" w:fill="FFFFFF"/>
            <w:tcW w:w="1181" w:type="dxa"/>
          </w:tcPr>
          <w:p>
            <w:r>
              <w:rPr>
                <w:rFonts w:ascii="Calibri" w:hAnsi="Calibri"/>
                <w:sz w:val="20"/>
              </w:rPr>
              <w:t>Aplicación web</w:t>
            </w:r>
          </w:p>
        </w:tc>
        <w:tc>
          <w:tcPr>
            <w:tcW w:type="dxa" w:w="2340"/>
            <w:shd w:val="clear" w:color="auto" w:fill="FFFFFF"/>
            <w:tcW w:w="1377" w:type="dxa"/>
          </w:tcPr>
          <w:p>
            <w:r>
              <w:rPr>
                <w:rFonts w:ascii="Calibri" w:hAnsi="Calibri"/>
                <w:sz w:val="20"/>
              </w:rPr>
              <w:t>localhost:3000</w:t>
            </w:r>
          </w:p>
        </w:tc>
        <w:tc>
          <w:tcPr>
            <w:tcW w:type="dxa" w:w="2340"/>
            <w:shd w:val="clear" w:color="auto" w:fill="FFFFFF"/>
            <w:tcW w:w="2559" w:type="dxa"/>
          </w:tcPr>
          <w:p>
            <w:r>
              <w:rPr>
                <w:rFonts w:ascii="Calibri" w:hAnsi="Calibri"/>
                <w:sz w:val="20"/>
              </w:rPr>
              <w:t>UI de chat, Knowledge Bases, gestión de usuarios</w:t>
            </w:r>
          </w:p>
        </w:tc>
      </w:tr>
      <w:tr>
        <w:tc>
          <w:tcPr>
            <w:tcW w:type="dxa" w:w="2340"/>
            <w:shd w:val="clear" w:color="auto" w:fill="F0F9FF"/>
            <w:tcW w:w="1377" w:type="dxa"/>
          </w:tcPr>
          <w:p>
            <w:r>
              <w:rPr>
                <w:rFonts w:ascii="Calibri" w:hAnsi="Calibri"/>
                <w:sz w:val="20"/>
              </w:rPr>
              <w:t>Ollama</w:t>
            </w:r>
          </w:p>
        </w:tc>
        <w:tc>
          <w:tcPr>
            <w:tcW w:type="dxa" w:w="2340"/>
            <w:shd w:val="clear" w:color="auto" w:fill="F0F9FF"/>
            <w:tcW w:w="1181" w:type="dxa"/>
          </w:tcPr>
          <w:p>
            <w:r>
              <w:rPr>
                <w:rFonts w:ascii="Calibri" w:hAnsi="Calibri"/>
                <w:sz w:val="20"/>
              </w:rPr>
              <w:t>Servicio nativo macOS</w:t>
            </w:r>
          </w:p>
        </w:tc>
        <w:tc>
          <w:tcPr>
            <w:tcW w:type="dxa" w:w="2340"/>
            <w:shd w:val="clear" w:color="auto" w:fill="F0F9FF"/>
            <w:tcW w:w="1377" w:type="dxa"/>
          </w:tcPr>
          <w:p>
            <w:r>
              <w:rPr>
                <w:rFonts w:ascii="Calibri" w:hAnsi="Calibri"/>
                <w:sz w:val="20"/>
              </w:rPr>
              <w:t>localhost:11434</w:t>
            </w:r>
          </w:p>
        </w:tc>
        <w:tc>
          <w:tcPr>
            <w:tcW w:type="dxa" w:w="2340"/>
            <w:shd w:val="clear" w:color="auto" w:fill="F0F9FF"/>
            <w:tcW w:w="2559" w:type="dxa"/>
          </w:tcPr>
          <w:p>
            <w:r>
              <w:rPr>
                <w:rFonts w:ascii="Calibri" w:hAnsi="Calibri"/>
                <w:sz w:val="20"/>
              </w:rPr>
              <w:t>Motor de inferencia LLM — ejecuta modelos .gguf</w:t>
            </w:r>
          </w:p>
        </w:tc>
      </w:tr>
      <w:tr>
        <w:tc>
          <w:tcPr>
            <w:tcW w:type="dxa" w:w="2340"/>
            <w:shd w:val="clear" w:color="auto" w:fill="FFFFFF"/>
            <w:tcW w:w="1377" w:type="dxa"/>
          </w:tcPr>
          <w:p>
            <w:r>
              <w:rPr>
                <w:rFonts w:ascii="Calibri" w:hAnsi="Calibri"/>
                <w:sz w:val="20"/>
              </w:rPr>
              <w:t>nomic-embed-text</w:t>
            </w:r>
          </w:p>
        </w:tc>
        <w:tc>
          <w:tcPr>
            <w:tcW w:type="dxa" w:w="2340"/>
            <w:shd w:val="clear" w:color="auto" w:fill="FFFFFF"/>
            <w:tcW w:w="1181" w:type="dxa"/>
          </w:tcPr>
          <w:p>
            <w:r>
              <w:rPr>
                <w:rFonts w:ascii="Calibri" w:hAnsi="Calibri"/>
                <w:sz w:val="20"/>
              </w:rPr>
              <w:t>Modelo Ollama</w:t>
            </w:r>
          </w:p>
        </w:tc>
        <w:tc>
          <w:tcPr>
            <w:tcW w:type="dxa" w:w="2340"/>
            <w:shd w:val="clear" w:color="auto" w:fill="FFFFFF"/>
            <w:tcW w:w="1377" w:type="dxa"/>
          </w:tcPr>
          <w:p>
            <w:r>
              <w:rPr>
                <w:rFonts w:ascii="Calibri" w:hAnsi="Calibri"/>
                <w:sz w:val="20"/>
              </w:rPr>
              <w:t>Via Ollama :11434</w:t>
            </w:r>
          </w:p>
        </w:tc>
        <w:tc>
          <w:tcPr>
            <w:tcW w:type="dxa" w:w="2340"/>
            <w:shd w:val="clear" w:color="auto" w:fill="FFFFFF"/>
            <w:tcW w:w="2559" w:type="dxa"/>
          </w:tcPr>
          <w:p>
            <w:r>
              <w:rPr>
                <w:rFonts w:ascii="Calibri" w:hAnsi="Calibri"/>
                <w:sz w:val="20"/>
              </w:rPr>
              <w:t>Embeddings RAG — conversión texto → vector</w:t>
            </w:r>
          </w:p>
        </w:tc>
      </w:tr>
      <w:tr>
        <w:tc>
          <w:tcPr>
            <w:tcW w:type="dxa" w:w="2340"/>
            <w:shd w:val="clear" w:color="auto" w:fill="F0F9FF"/>
            <w:tcW w:w="1377" w:type="dxa"/>
          </w:tcPr>
          <w:p>
            <w:r>
              <w:rPr>
                <w:rFonts w:ascii="Calibri" w:hAnsi="Calibri"/>
                <w:sz w:val="20"/>
              </w:rPr>
              <w:t>vectordb/</w:t>
            </w:r>
          </w:p>
        </w:tc>
        <w:tc>
          <w:tcPr>
            <w:tcW w:type="dxa" w:w="2340"/>
            <w:shd w:val="clear" w:color="auto" w:fill="F0F9FF"/>
            <w:tcW w:w="1181" w:type="dxa"/>
          </w:tcPr>
          <w:p>
            <w:r>
              <w:rPr>
                <w:rFonts w:ascii="Calibri" w:hAnsi="Calibri"/>
                <w:sz w:val="20"/>
              </w:rPr>
              <w:t>Volumen Docker</w:t>
            </w:r>
          </w:p>
        </w:tc>
        <w:tc>
          <w:tcPr>
            <w:tcW w:type="dxa" w:w="2340"/>
            <w:shd w:val="clear" w:color="auto" w:fill="F0F9FF"/>
            <w:tcW w:w="1377" w:type="dxa"/>
          </w:tcPr>
          <w:p>
            <w:r>
              <w:rPr>
                <w:rFonts w:ascii="Calibri" w:hAnsi="Calibri"/>
                <w:sz w:val="20"/>
              </w:rPr>
              <w:t>~/Proyectos/Wiki_CODANOR/vectordb/</w:t>
            </w:r>
          </w:p>
        </w:tc>
        <w:tc>
          <w:tcPr>
            <w:tcW w:type="dxa" w:w="2340"/>
            <w:shd w:val="clear" w:color="auto" w:fill="F0F9FF"/>
            <w:tcW w:w="2559" w:type="dxa"/>
          </w:tcPr>
          <w:p>
            <w:r>
              <w:rPr>
                <w:rFonts w:ascii="Calibri" w:hAnsi="Calibri"/>
                <w:sz w:val="20"/>
              </w:rPr>
              <w:t>ChromaDB persistente — base de datos vectorial</w:t>
            </w:r>
          </w:p>
        </w:tc>
      </w:tr>
      <w:tr>
        <w:tc>
          <w:tcPr>
            <w:tcW w:type="dxa" w:w="2340"/>
            <w:shd w:val="clear" w:color="auto" w:fill="FFFFFF"/>
            <w:tcW w:w="1377" w:type="dxa"/>
          </w:tcPr>
          <w:p>
            <w:r>
              <w:rPr>
                <w:rFonts w:ascii="Calibri" w:hAnsi="Calibri"/>
                <w:sz w:val="20"/>
              </w:rPr>
              <w:t>qwen2.5-coder:14b</w:t>
            </w:r>
          </w:p>
        </w:tc>
        <w:tc>
          <w:tcPr>
            <w:tcW w:type="dxa" w:w="2340"/>
            <w:shd w:val="clear" w:color="auto" w:fill="FFFFFF"/>
            <w:tcW w:w="1181" w:type="dxa"/>
          </w:tcPr>
          <w:p>
            <w:r>
              <w:rPr>
                <w:rFonts w:ascii="Calibri" w:hAnsi="Calibri"/>
                <w:sz w:val="20"/>
              </w:rPr>
              <w:t>Modelo Ollama</w:t>
            </w:r>
          </w:p>
        </w:tc>
        <w:tc>
          <w:tcPr>
            <w:tcW w:type="dxa" w:w="2340"/>
            <w:shd w:val="clear" w:color="auto" w:fill="FFFFFF"/>
            <w:tcW w:w="1377" w:type="dxa"/>
          </w:tcPr>
          <w:p>
            <w:r>
              <w:rPr>
                <w:rFonts w:ascii="Calibri" w:hAnsi="Calibri"/>
                <w:sz w:val="20"/>
              </w:rPr>
              <w:t>Via Ollama</w:t>
            </w:r>
          </w:p>
        </w:tc>
        <w:tc>
          <w:tcPr>
            <w:tcW w:type="dxa" w:w="2340"/>
            <w:shd w:val="clear" w:color="auto" w:fill="FFFFFF"/>
            <w:tcW w:w="2559" w:type="dxa"/>
          </w:tcPr>
          <w:p>
            <w:r>
              <w:rPr>
                <w:rFonts w:ascii="Calibri" w:hAnsi="Calibri"/>
                <w:sz w:val="20"/>
              </w:rPr>
              <w:t>Análisis técnico, código, normativa</w:t>
            </w:r>
          </w:p>
        </w:tc>
      </w:tr>
      <w:tr>
        <w:tc>
          <w:tcPr>
            <w:tcW w:type="dxa" w:w="2340"/>
            <w:shd w:val="clear" w:color="auto" w:fill="F0F9FF"/>
            <w:tcW w:w="1377" w:type="dxa"/>
          </w:tcPr>
          <w:p>
            <w:r>
              <w:rPr>
                <w:rFonts w:ascii="Calibri" w:hAnsi="Calibri"/>
                <w:sz w:val="20"/>
              </w:rPr>
              <w:t>qwen3:8b</w:t>
            </w:r>
          </w:p>
        </w:tc>
        <w:tc>
          <w:tcPr>
            <w:tcW w:type="dxa" w:w="2340"/>
            <w:shd w:val="clear" w:color="auto" w:fill="F0F9FF"/>
            <w:tcW w:w="1181" w:type="dxa"/>
          </w:tcPr>
          <w:p>
            <w:r>
              <w:rPr>
                <w:rFonts w:ascii="Calibri" w:hAnsi="Calibri"/>
                <w:sz w:val="20"/>
              </w:rPr>
              <w:t>Modelo Ollama</w:t>
            </w:r>
          </w:p>
        </w:tc>
        <w:tc>
          <w:tcPr>
            <w:tcW w:type="dxa" w:w="2340"/>
            <w:shd w:val="clear" w:color="auto" w:fill="F0F9FF"/>
            <w:tcW w:w="1377" w:type="dxa"/>
          </w:tcPr>
          <w:p>
            <w:r>
              <w:rPr>
                <w:rFonts w:ascii="Calibri" w:hAnsi="Calibri"/>
                <w:sz w:val="20"/>
              </w:rPr>
              <w:t>Via Ollama</w:t>
            </w:r>
          </w:p>
        </w:tc>
        <w:tc>
          <w:tcPr>
            <w:tcW w:type="dxa" w:w="2340"/>
            <w:shd w:val="clear" w:color="auto" w:fill="F0F9FF"/>
            <w:tcW w:w="2559" w:type="dxa"/>
          </w:tcPr>
          <w:p>
            <w:r>
              <w:rPr>
                <w:rFonts w:ascii="Calibri" w:hAnsi="Calibri"/>
                <w:sz w:val="20"/>
              </w:rPr>
              <w:t>Uso general, redacción, consultas</w:t>
            </w:r>
          </w:p>
        </w:tc>
      </w:tr>
      <w:tr>
        <w:tc>
          <w:tcPr>
            <w:tcW w:type="dxa" w:w="2340"/>
            <w:shd w:val="clear" w:color="auto" w:fill="FFFFFF"/>
            <w:tcW w:w="1377" w:type="dxa"/>
          </w:tcPr>
          <w:p>
            <w:r>
              <w:rPr>
                <w:rFonts w:ascii="Calibri" w:hAnsi="Calibri"/>
                <w:sz w:val="20"/>
              </w:rPr>
              <w:t>llama3.1:latest</w:t>
            </w:r>
          </w:p>
        </w:tc>
        <w:tc>
          <w:tcPr>
            <w:tcW w:type="dxa" w:w="2340"/>
            <w:shd w:val="clear" w:color="auto" w:fill="FFFFFF"/>
            <w:tcW w:w="1181" w:type="dxa"/>
          </w:tcPr>
          <w:p>
            <w:r>
              <w:rPr>
                <w:rFonts w:ascii="Calibri" w:hAnsi="Calibri"/>
                <w:sz w:val="20"/>
              </w:rPr>
              <w:t>Modelo Ollama</w:t>
            </w:r>
          </w:p>
        </w:tc>
        <w:tc>
          <w:tcPr>
            <w:tcW w:type="dxa" w:w="2340"/>
            <w:shd w:val="clear" w:color="auto" w:fill="FFFFFF"/>
            <w:tcW w:w="1377" w:type="dxa"/>
          </w:tcPr>
          <w:p>
            <w:r>
              <w:rPr>
                <w:rFonts w:ascii="Calibri" w:hAnsi="Calibri"/>
                <w:sz w:val="20"/>
              </w:rPr>
              <w:t>Via Ollama</w:t>
            </w:r>
          </w:p>
        </w:tc>
        <w:tc>
          <w:tcPr>
            <w:tcW w:type="dxa" w:w="2340"/>
            <w:shd w:val="clear" w:color="auto" w:fill="FFFFFF"/>
            <w:tcW w:w="2559" w:type="dxa"/>
          </w:tcPr>
          <w:p>
            <w:r>
              <w:rPr>
                <w:rFonts w:ascii="Calibri" w:hAnsi="Calibri"/>
                <w:sz w:val="20"/>
              </w:rPr>
              <w:t>Síntesis de actas, documentación</w:t>
            </w:r>
          </w:p>
        </w:tc>
      </w:tr>
      <w:tr>
        <w:tc>
          <w:tcPr>
            <w:tcW w:type="dxa" w:w="2340"/>
            <w:shd w:val="clear" w:color="auto" w:fill="F0F9FF"/>
            <w:tcW w:w="1377" w:type="dxa"/>
          </w:tcPr>
          <w:p>
            <w:r>
              <w:rPr>
                <w:rFonts w:ascii="Calibri" w:hAnsi="Calibri"/>
                <w:sz w:val="20"/>
              </w:rPr>
              <w:t>gemma3:4b</w:t>
            </w:r>
          </w:p>
        </w:tc>
        <w:tc>
          <w:tcPr>
            <w:tcW w:type="dxa" w:w="2340"/>
            <w:shd w:val="clear" w:color="auto" w:fill="F0F9FF"/>
            <w:tcW w:w="1181" w:type="dxa"/>
          </w:tcPr>
          <w:p>
            <w:r>
              <w:rPr>
                <w:rFonts w:ascii="Calibri" w:hAnsi="Calibri"/>
                <w:sz w:val="20"/>
              </w:rPr>
              <w:t>Modelo Ollama</w:t>
            </w:r>
          </w:p>
        </w:tc>
        <w:tc>
          <w:tcPr>
            <w:tcW w:type="dxa" w:w="2340"/>
            <w:shd w:val="clear" w:color="auto" w:fill="F0F9FF"/>
            <w:tcW w:w="1377" w:type="dxa"/>
          </w:tcPr>
          <w:p>
            <w:r>
              <w:rPr>
                <w:rFonts w:ascii="Calibri" w:hAnsi="Calibri"/>
                <w:sz w:val="20"/>
              </w:rPr>
              <w:t>Via Ollama</w:t>
            </w:r>
          </w:p>
        </w:tc>
        <w:tc>
          <w:tcPr>
            <w:tcW w:type="dxa" w:w="2340"/>
            <w:shd w:val="clear" w:color="auto" w:fill="F0F9FF"/>
            <w:tcW w:w="2559" w:type="dxa"/>
          </w:tcPr>
          <w:p>
            <w:r>
              <w:rPr>
                <w:rFonts w:ascii="Calibri" w:hAnsi="Calibri"/>
                <w:sz w:val="20"/>
              </w:rPr>
              <w:t>Consultas rápidas, respuestas concisas</w:t>
            </w:r>
          </w:p>
        </w:tc>
      </w:tr>
    </w:tbl>
    <w:p>
      <w:pPr>
        <w:spacing w:after="120"/>
      </w:pPr>
    </w:p>
    <w:p>
      <w:pPr>
        <w:spacing w:before="240" w:after="80"/>
      </w:pPr>
      <w:r>
        <w:rPr>
          <w:rFonts w:ascii="Calibri" w:hAnsi="Calibri"/>
          <w:b/>
          <w:color w:val="1A1A2E"/>
          <w:sz w:val="27"/>
        </w:rPr>
        <w:t>Diagrama de flujo de datos</w:t>
      </w:r>
    </w:p>
    <w:p>
      <w:pPr>
        <w:spacing w:after="100" w:before="0"/>
      </w:pPr>
      <w:r>
        <w:rPr>
          <w:rFonts w:ascii="Calibri" w:hAnsi="Calibri"/>
          <w:b w:val="0"/>
          <w:i w:val="0"/>
          <w:sz w:val="22"/>
        </w:rPr>
        <w:t>El flujo de una consulta RAG sigue la siguiente secuencia:</w:t>
      </w:r>
    </w:p>
    <w:p>
      <w:pPr>
        <w:pStyle w:val="ListNumber"/>
        <w:spacing w:after="60"/>
      </w:pPr>
      <w:r>
        <w:rPr>
          <w:rFonts w:ascii="Calibri" w:hAnsi="Calibri"/>
          <w:sz w:val="21"/>
        </w:rPr>
        <w:t>El usuario sube un documento PDF/DOCX a una Knowledge Base en Open WebUI.</w:t>
      </w:r>
    </w:p>
    <w:p>
      <w:pPr>
        <w:pStyle w:val="ListNumber"/>
        <w:spacing w:after="60"/>
      </w:pPr>
      <w:r>
        <w:rPr>
          <w:rFonts w:ascii="Calibri" w:hAnsi="Calibri"/>
          <w:sz w:val="21"/>
        </w:rPr>
        <w:t>Open WebUI llama a Ollama con el modelo nomic-embed-text para vectorizar el documento.</w:t>
      </w:r>
    </w:p>
    <w:p>
      <w:pPr>
        <w:pStyle w:val="ListNumber"/>
        <w:spacing w:after="60"/>
      </w:pPr>
      <w:r>
        <w:rPr>
          <w:rFonts w:ascii="Calibri" w:hAnsi="Calibri"/>
          <w:sz w:val="21"/>
        </w:rPr>
        <w:t>Los vectores se almacenan en ChromaDB (directorio vectordb/).</w:t>
      </w:r>
    </w:p>
    <w:p>
      <w:pPr>
        <w:pStyle w:val="ListNumber"/>
        <w:spacing w:after="60"/>
      </w:pPr>
      <w:r>
        <w:rPr>
          <w:rFonts w:ascii="Calibri" w:hAnsi="Calibri"/>
          <w:sz w:val="21"/>
        </w:rPr>
        <w:t>En el chat, el usuario hace una pregunta seleccionando la Knowledge Base.</w:t>
      </w:r>
    </w:p>
    <w:p>
      <w:pPr>
        <w:pStyle w:val="ListNumber"/>
        <w:spacing w:after="60"/>
      </w:pPr>
      <w:r>
        <w:rPr>
          <w:rFonts w:ascii="Calibri" w:hAnsi="Calibri"/>
          <w:sz w:val="21"/>
        </w:rPr>
        <w:t>Open WebUI recupera los fragmentos de texto más relevantes (RAG retrieval).</w:t>
      </w:r>
    </w:p>
    <w:p>
      <w:pPr>
        <w:pStyle w:val="ListNumber"/>
        <w:spacing w:after="60"/>
      </w:pPr>
      <w:r>
        <w:rPr>
          <w:rFonts w:ascii="Calibri" w:hAnsi="Calibri"/>
          <w:sz w:val="21"/>
        </w:rPr>
        <w:t>La pregunta + fragmentos relevantes se envían al LLM seleccionado (Ollama local o externo).</w:t>
      </w:r>
    </w:p>
    <w:p>
      <w:pPr>
        <w:pStyle w:val="ListNumber"/>
        <w:spacing w:after="60"/>
      </w:pPr>
      <w:r>
        <w:rPr>
          <w:rFonts w:ascii="Calibri" w:hAnsi="Calibri"/>
          <w:sz w:val="21"/>
        </w:rPr>
        <w:t>El LLM genera la respuesta contextualizada que se muestra al usuario.</w:t>
      </w:r>
    </w:p>
    <w:tbl>
      <w:tblPr>
        <w:tblStyle w:val="TableGrid"/>
        <w:tblW w:type="auto" w:w="0"/>
        <w:tblLook w:firstColumn="1" w:firstRow="1" w:lastColumn="0" w:lastRow="0" w:noHBand="0" w:noVBand="1" w:val="04A0"/>
      </w:tblPr>
      <w:tblGrid>
        <w:gridCol w:w="9360"/>
      </w:tblGrid>
      <w:tr>
        <w:tc>
          <w:tcPr>
            <w:tcW w:type="dxa" w:w="9360"/>
            <w:shd w:val="clear" w:color="auto" w:fill="E8F8F5"/>
            <w:tcBorders>
              <w:left w:val="single" w:sz="18" w:space="0" w:color="178DC2"/>
            </w:tcBorders>
          </w:tcPr>
          <w:p>
            <w:pPr>
              <w:spacing w:after="40"/>
            </w:pPr>
            <w:r>
              <w:rPr>
                <w:sz w:val="22"/>
              </w:rPr>
              <w:t xml:space="preserve">💾  </w:t>
            </w:r>
            <w:r>
              <w:rPr>
                <w:rFonts w:ascii="Calibri" w:hAnsi="Calibri"/>
                <w:b/>
                <w:color w:val="12A79D"/>
                <w:sz w:val="22"/>
              </w:rPr>
              <w:t>Persistencia de datos</w:t>
            </w:r>
          </w:p>
          <w:p>
            <w:pPr>
              <w:spacing w:after="80" w:before="0"/>
            </w:pPr>
            <w:r>
              <w:rPr>
                <w:rFonts w:ascii="Calibri" w:hAnsi="Calibri"/>
                <w:sz w:val="21"/>
              </w:rPr>
              <w:t>El directorio vectordb/ es un volumen Docker montado en ~/Proyectos/Wiki_CODANOR/vectordb/. Aunque se detenga o se elimine el contenedor Docker, los embeddings persisten en disco. Hacer backup de este directorio equivale a hacer backup de todas las Knowledge Bases.</w:t>
            </w:r>
          </w:p>
        </w:tc>
      </w:tr>
    </w:tbl>
    <w:p>
      <w:pPr>
        <w:spacing w:after="80"/>
      </w:pPr>
    </w:p>
    <w:p>
      <w:pPr>
        <w:pageBreakBefore w:val="1"/>
        <w:spacing w:before="320" w:after="160"/>
        <w:pBdr>
          <w:bottom w:val="single" w:sz="8" w:space="4" w:color="12A79D"/>
        </w:pBdr>
      </w:pPr>
      <w:r>
        <w:rPr>
          <w:rFonts w:ascii="Calibri" w:hAnsi="Calibri"/>
          <w:b/>
          <w:color w:val="178DC2"/>
          <w:sz w:val="36"/>
        </w:rPr>
        <w:t>3. Prerequisitos</w:t>
      </w:r>
    </w:p>
    <w:p>
      <w:pPr>
        <w:spacing w:after="100" w:before="0"/>
      </w:pPr>
      <w:r>
        <w:rPr>
          <w:rFonts w:ascii="Calibri" w:hAnsi="Calibri"/>
          <w:b w:val="0"/>
          <w:i w:val="0"/>
          <w:sz w:val="22"/>
        </w:rPr>
        <w:t>Antes de iniciar el sistema, verifica que todos los componentes siguientes están instalados y operativos en el equipo:</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78DC2"/>
            <w:tcW w:w="1377" w:type="dxa"/>
          </w:tcPr>
          <w:p>
            <w:pPr>
              <w:jc w:val="center"/>
            </w:pPr>
            <w:r>
              <w:rPr>
                <w:rFonts w:ascii="Calibri" w:hAnsi="Calibri"/>
                <w:b/>
                <w:color w:val="FFFFFF"/>
                <w:sz w:val="20"/>
              </w:rPr>
              <w:t>Componente</w:t>
            </w:r>
          </w:p>
        </w:tc>
        <w:tc>
          <w:tcPr>
            <w:tcW w:type="dxa" w:w="2340"/>
            <w:shd w:val="clear" w:color="auto" w:fill="178DC2"/>
            <w:tcW w:w="984" w:type="dxa"/>
          </w:tcPr>
          <w:p>
            <w:pPr>
              <w:jc w:val="center"/>
            </w:pPr>
            <w:r>
              <w:rPr>
                <w:rFonts w:ascii="Calibri" w:hAnsi="Calibri"/>
                <w:b/>
                <w:color w:val="FFFFFF"/>
                <w:sz w:val="20"/>
              </w:rPr>
              <w:t>Versión mínima</w:t>
            </w:r>
          </w:p>
        </w:tc>
        <w:tc>
          <w:tcPr>
            <w:tcW w:type="dxa" w:w="2340"/>
            <w:shd w:val="clear" w:color="auto" w:fill="178DC2"/>
            <w:tcW w:w="1377" w:type="dxa"/>
          </w:tcPr>
          <w:p>
            <w:pPr>
              <w:jc w:val="center"/>
            </w:pPr>
            <w:r>
              <w:rPr>
                <w:rFonts w:ascii="Calibri" w:hAnsi="Calibri"/>
                <w:b/>
                <w:color w:val="FFFFFF"/>
                <w:sz w:val="20"/>
              </w:rPr>
              <w:t>Estado requerido</w:t>
            </w:r>
          </w:p>
        </w:tc>
        <w:tc>
          <w:tcPr>
            <w:tcW w:type="dxa" w:w="2340"/>
            <w:shd w:val="clear" w:color="auto" w:fill="178DC2"/>
            <w:tcW w:w="1771" w:type="dxa"/>
          </w:tcPr>
          <w:p>
            <w:pPr>
              <w:jc w:val="center"/>
            </w:pPr>
            <w:r>
              <w:rPr>
                <w:rFonts w:ascii="Calibri" w:hAnsi="Calibri"/>
                <w:b/>
                <w:color w:val="FFFFFF"/>
                <w:sz w:val="20"/>
              </w:rPr>
              <w:t>Verificación</w:t>
            </w:r>
          </w:p>
        </w:tc>
      </w:tr>
      <w:tr>
        <w:tc>
          <w:tcPr>
            <w:tcW w:type="dxa" w:w="2340"/>
            <w:shd w:val="clear" w:color="auto" w:fill="F0F9FF"/>
            <w:tcW w:w="1377" w:type="dxa"/>
          </w:tcPr>
          <w:p>
            <w:r>
              <w:rPr>
                <w:rFonts w:ascii="Calibri" w:hAnsi="Calibri"/>
                <w:sz w:val="20"/>
              </w:rPr>
              <w:t>Docker Desktop</w:t>
            </w:r>
          </w:p>
        </w:tc>
        <w:tc>
          <w:tcPr>
            <w:tcW w:type="dxa" w:w="2340"/>
            <w:shd w:val="clear" w:color="auto" w:fill="F0F9FF"/>
            <w:tcW w:w="984" w:type="dxa"/>
          </w:tcPr>
          <w:p>
            <w:r>
              <w:rPr>
                <w:rFonts w:ascii="Calibri" w:hAnsi="Calibri"/>
                <w:sz w:val="20"/>
              </w:rPr>
              <w:t>4.x</w:t>
            </w:r>
          </w:p>
        </w:tc>
        <w:tc>
          <w:tcPr>
            <w:tcW w:type="dxa" w:w="2340"/>
            <w:shd w:val="clear" w:color="auto" w:fill="F0F9FF"/>
            <w:tcW w:w="1377" w:type="dxa"/>
          </w:tcPr>
          <w:p>
            <w:r>
              <w:rPr>
                <w:rFonts w:ascii="Calibri" w:hAnsi="Calibri"/>
                <w:sz w:val="20"/>
              </w:rPr>
              <w:t>Instalado y en ejecución</w:t>
            </w:r>
          </w:p>
        </w:tc>
        <w:tc>
          <w:tcPr>
            <w:tcW w:type="dxa" w:w="2340"/>
            <w:shd w:val="clear" w:color="auto" w:fill="F0F9FF"/>
            <w:tcW w:w="1771" w:type="dxa"/>
          </w:tcPr>
          <w:p>
            <w:r>
              <w:rPr>
                <w:rFonts w:ascii="Calibri" w:hAnsi="Calibri"/>
                <w:sz w:val="20"/>
              </w:rPr>
              <w:t>Ballena en barra de menú macOS</w:t>
            </w:r>
          </w:p>
        </w:tc>
      </w:tr>
      <w:tr>
        <w:tc>
          <w:tcPr>
            <w:tcW w:type="dxa" w:w="2340"/>
            <w:shd w:val="clear" w:color="auto" w:fill="FFFFFF"/>
            <w:tcW w:w="1377" w:type="dxa"/>
          </w:tcPr>
          <w:p>
            <w:r>
              <w:rPr>
                <w:rFonts w:ascii="Calibri" w:hAnsi="Calibri"/>
                <w:sz w:val="20"/>
              </w:rPr>
              <w:t>Ollama</w:t>
            </w:r>
          </w:p>
        </w:tc>
        <w:tc>
          <w:tcPr>
            <w:tcW w:type="dxa" w:w="2340"/>
            <w:shd w:val="clear" w:color="auto" w:fill="FFFFFF"/>
            <w:tcW w:w="984" w:type="dxa"/>
          </w:tcPr>
          <w:p>
            <w:r>
              <w:rPr>
                <w:rFonts w:ascii="Calibri" w:hAnsi="Calibri"/>
                <w:sz w:val="20"/>
              </w:rPr>
              <w:t>v0.34.4+</w:t>
            </w:r>
          </w:p>
        </w:tc>
        <w:tc>
          <w:tcPr>
            <w:tcW w:type="dxa" w:w="2340"/>
            <w:shd w:val="clear" w:color="auto" w:fill="FFFFFF"/>
            <w:tcW w:w="1377" w:type="dxa"/>
          </w:tcPr>
          <w:p>
            <w:r>
              <w:rPr>
                <w:rFonts w:ascii="Calibri" w:hAnsi="Calibri"/>
                <w:sz w:val="20"/>
              </w:rPr>
              <w:t>Instalado (nativo macOS)</w:t>
            </w:r>
          </w:p>
        </w:tc>
        <w:tc>
          <w:tcPr>
            <w:tcW w:type="dxa" w:w="2340"/>
            <w:shd w:val="clear" w:color="auto" w:fill="FFFFFF"/>
            <w:tcW w:w="1771" w:type="dxa"/>
          </w:tcPr>
          <w:p>
            <w:r>
              <w:rPr>
                <w:rFonts w:ascii="Calibri" w:hAnsi="Calibri"/>
                <w:sz w:val="20"/>
              </w:rPr>
              <w:t>ollama --version en Terminal</w:t>
            </w:r>
          </w:p>
        </w:tc>
      </w:tr>
      <w:tr>
        <w:tc>
          <w:tcPr>
            <w:tcW w:type="dxa" w:w="2340"/>
            <w:shd w:val="clear" w:color="auto" w:fill="F0F9FF"/>
            <w:tcW w:w="1377" w:type="dxa"/>
          </w:tcPr>
          <w:p>
            <w:r>
              <w:rPr>
                <w:rFonts w:ascii="Calibri" w:hAnsi="Calibri"/>
                <w:sz w:val="20"/>
              </w:rPr>
              <w:t>nomic-embed-text</w:t>
            </w:r>
          </w:p>
        </w:tc>
        <w:tc>
          <w:tcPr>
            <w:tcW w:type="dxa" w:w="2340"/>
            <w:shd w:val="clear" w:color="auto" w:fill="F0F9FF"/>
            <w:tcW w:w="984" w:type="dxa"/>
          </w:tcPr>
          <w:p>
            <w:r>
              <w:rPr>
                <w:rFonts w:ascii="Calibri" w:hAnsi="Calibri"/>
                <w:sz w:val="20"/>
              </w:rPr>
              <w:t>latest</w:t>
            </w:r>
          </w:p>
        </w:tc>
        <w:tc>
          <w:tcPr>
            <w:tcW w:type="dxa" w:w="2340"/>
            <w:shd w:val="clear" w:color="auto" w:fill="F0F9FF"/>
            <w:tcW w:w="1377" w:type="dxa"/>
          </w:tcPr>
          <w:p>
            <w:r>
              <w:rPr>
                <w:rFonts w:ascii="Calibri" w:hAnsi="Calibri"/>
                <w:sz w:val="20"/>
              </w:rPr>
              <w:t>Descargado en Ollama</w:t>
            </w:r>
          </w:p>
        </w:tc>
        <w:tc>
          <w:tcPr>
            <w:tcW w:type="dxa" w:w="2340"/>
            <w:shd w:val="clear" w:color="auto" w:fill="F0F9FF"/>
            <w:tcW w:w="1771" w:type="dxa"/>
          </w:tcPr>
          <w:p>
            <w:r>
              <w:rPr>
                <w:rFonts w:ascii="Calibri" w:hAnsi="Calibri"/>
                <w:sz w:val="20"/>
              </w:rPr>
              <w:t>ollama list | grep nomic</w:t>
            </w:r>
          </w:p>
        </w:tc>
      </w:tr>
      <w:tr>
        <w:tc>
          <w:tcPr>
            <w:tcW w:type="dxa" w:w="2340"/>
            <w:shd w:val="clear" w:color="auto" w:fill="FFFFFF"/>
            <w:tcW w:w="1377" w:type="dxa"/>
          </w:tcPr>
          <w:p>
            <w:r>
              <w:rPr>
                <w:rFonts w:ascii="Calibri" w:hAnsi="Calibri"/>
                <w:sz w:val="20"/>
              </w:rPr>
              <w:t>qwen2.5-coder:14b</w:t>
            </w:r>
          </w:p>
        </w:tc>
        <w:tc>
          <w:tcPr>
            <w:tcW w:type="dxa" w:w="2340"/>
            <w:shd w:val="clear" w:color="auto" w:fill="FFFFFF"/>
            <w:tcW w:w="984" w:type="dxa"/>
          </w:tcPr>
          <w:p>
            <w:r>
              <w:rPr>
                <w:rFonts w:ascii="Calibri" w:hAnsi="Calibri"/>
                <w:sz w:val="20"/>
              </w:rPr>
              <w:t>14B</w:t>
            </w:r>
          </w:p>
        </w:tc>
        <w:tc>
          <w:tcPr>
            <w:tcW w:type="dxa" w:w="2340"/>
            <w:shd w:val="clear" w:color="auto" w:fill="FFFFFF"/>
            <w:tcW w:w="1377" w:type="dxa"/>
          </w:tcPr>
          <w:p>
            <w:r>
              <w:rPr>
                <w:rFonts w:ascii="Calibri" w:hAnsi="Calibri"/>
                <w:sz w:val="20"/>
              </w:rPr>
              <w:t>Descargado en Ollama</w:t>
            </w:r>
          </w:p>
        </w:tc>
        <w:tc>
          <w:tcPr>
            <w:tcW w:type="dxa" w:w="2340"/>
            <w:shd w:val="clear" w:color="auto" w:fill="FFFFFF"/>
            <w:tcW w:w="1771" w:type="dxa"/>
          </w:tcPr>
          <w:p>
            <w:r>
              <w:rPr>
                <w:rFonts w:ascii="Calibri" w:hAnsi="Calibri"/>
                <w:sz w:val="20"/>
              </w:rPr>
              <w:t>ollama list | grep qwen2.5</w:t>
            </w:r>
          </w:p>
        </w:tc>
      </w:tr>
      <w:tr>
        <w:tc>
          <w:tcPr>
            <w:tcW w:type="dxa" w:w="2340"/>
            <w:shd w:val="clear" w:color="auto" w:fill="F0F9FF"/>
            <w:tcW w:w="1377" w:type="dxa"/>
          </w:tcPr>
          <w:p>
            <w:r>
              <w:rPr>
                <w:rFonts w:ascii="Calibri" w:hAnsi="Calibri"/>
                <w:sz w:val="20"/>
              </w:rPr>
              <w:t>qwen3:8b</w:t>
            </w:r>
          </w:p>
        </w:tc>
        <w:tc>
          <w:tcPr>
            <w:tcW w:type="dxa" w:w="2340"/>
            <w:shd w:val="clear" w:color="auto" w:fill="F0F9FF"/>
            <w:tcW w:w="984" w:type="dxa"/>
          </w:tcPr>
          <w:p>
            <w:r>
              <w:rPr>
                <w:rFonts w:ascii="Calibri" w:hAnsi="Calibri"/>
                <w:sz w:val="20"/>
              </w:rPr>
              <w:t>8B</w:t>
            </w:r>
          </w:p>
        </w:tc>
        <w:tc>
          <w:tcPr>
            <w:tcW w:type="dxa" w:w="2340"/>
            <w:shd w:val="clear" w:color="auto" w:fill="F0F9FF"/>
            <w:tcW w:w="1377" w:type="dxa"/>
          </w:tcPr>
          <w:p>
            <w:r>
              <w:rPr>
                <w:rFonts w:ascii="Calibri" w:hAnsi="Calibri"/>
                <w:sz w:val="20"/>
              </w:rPr>
              <w:t>Descargado en Ollama</w:t>
            </w:r>
          </w:p>
        </w:tc>
        <w:tc>
          <w:tcPr>
            <w:tcW w:type="dxa" w:w="2340"/>
            <w:shd w:val="clear" w:color="auto" w:fill="F0F9FF"/>
            <w:tcW w:w="1771" w:type="dxa"/>
          </w:tcPr>
          <w:p>
            <w:r>
              <w:rPr>
                <w:rFonts w:ascii="Calibri" w:hAnsi="Calibri"/>
                <w:sz w:val="20"/>
              </w:rPr>
              <w:t>ollama list | grep qwen3</w:t>
            </w:r>
          </w:p>
        </w:tc>
      </w:tr>
      <w:tr>
        <w:tc>
          <w:tcPr>
            <w:tcW w:type="dxa" w:w="2340"/>
            <w:shd w:val="clear" w:color="auto" w:fill="FFFFFF"/>
            <w:tcW w:w="1377" w:type="dxa"/>
          </w:tcPr>
          <w:p>
            <w:r>
              <w:rPr>
                <w:rFonts w:ascii="Calibri" w:hAnsi="Calibri"/>
                <w:sz w:val="20"/>
              </w:rPr>
              <w:t>llama3.1:latest</w:t>
            </w:r>
          </w:p>
        </w:tc>
        <w:tc>
          <w:tcPr>
            <w:tcW w:type="dxa" w:w="2340"/>
            <w:shd w:val="clear" w:color="auto" w:fill="FFFFFF"/>
            <w:tcW w:w="984" w:type="dxa"/>
          </w:tcPr>
          <w:p>
            <w:r>
              <w:rPr>
                <w:rFonts w:ascii="Calibri" w:hAnsi="Calibri"/>
                <w:sz w:val="20"/>
              </w:rPr>
              <w:t>8B</w:t>
            </w:r>
          </w:p>
        </w:tc>
        <w:tc>
          <w:tcPr>
            <w:tcW w:type="dxa" w:w="2340"/>
            <w:shd w:val="clear" w:color="auto" w:fill="FFFFFF"/>
            <w:tcW w:w="1377" w:type="dxa"/>
          </w:tcPr>
          <w:p>
            <w:r>
              <w:rPr>
                <w:rFonts w:ascii="Calibri" w:hAnsi="Calibri"/>
                <w:sz w:val="20"/>
              </w:rPr>
              <w:t>Descargado en Ollama</w:t>
            </w:r>
          </w:p>
        </w:tc>
        <w:tc>
          <w:tcPr>
            <w:tcW w:type="dxa" w:w="2340"/>
            <w:shd w:val="clear" w:color="auto" w:fill="FFFFFF"/>
            <w:tcW w:w="1771" w:type="dxa"/>
          </w:tcPr>
          <w:p>
            <w:r>
              <w:rPr>
                <w:rFonts w:ascii="Calibri" w:hAnsi="Calibri"/>
                <w:sz w:val="20"/>
              </w:rPr>
              <w:t>ollama list | grep llama3.1</w:t>
            </w:r>
          </w:p>
        </w:tc>
      </w:tr>
      <w:tr>
        <w:tc>
          <w:tcPr>
            <w:tcW w:type="dxa" w:w="2340"/>
            <w:shd w:val="clear" w:color="auto" w:fill="F0F9FF"/>
            <w:tcW w:w="1377" w:type="dxa"/>
          </w:tcPr>
          <w:p>
            <w:r>
              <w:rPr>
                <w:rFonts w:ascii="Calibri" w:hAnsi="Calibri"/>
                <w:sz w:val="20"/>
              </w:rPr>
              <w:t>gemma3:4b</w:t>
            </w:r>
          </w:p>
        </w:tc>
        <w:tc>
          <w:tcPr>
            <w:tcW w:type="dxa" w:w="2340"/>
            <w:shd w:val="clear" w:color="auto" w:fill="F0F9FF"/>
            <w:tcW w:w="984" w:type="dxa"/>
          </w:tcPr>
          <w:p>
            <w:r>
              <w:rPr>
                <w:rFonts w:ascii="Calibri" w:hAnsi="Calibri"/>
                <w:sz w:val="20"/>
              </w:rPr>
              <w:t>4B</w:t>
            </w:r>
          </w:p>
        </w:tc>
        <w:tc>
          <w:tcPr>
            <w:tcW w:type="dxa" w:w="2340"/>
            <w:shd w:val="clear" w:color="auto" w:fill="F0F9FF"/>
            <w:tcW w:w="1377" w:type="dxa"/>
          </w:tcPr>
          <w:p>
            <w:r>
              <w:rPr>
                <w:rFonts w:ascii="Calibri" w:hAnsi="Calibri"/>
                <w:sz w:val="20"/>
              </w:rPr>
              <w:t>Descargado en Ollama</w:t>
            </w:r>
          </w:p>
        </w:tc>
        <w:tc>
          <w:tcPr>
            <w:tcW w:type="dxa" w:w="2340"/>
            <w:shd w:val="clear" w:color="auto" w:fill="F0F9FF"/>
            <w:tcW w:w="1771" w:type="dxa"/>
          </w:tcPr>
          <w:p>
            <w:r>
              <w:rPr>
                <w:rFonts w:ascii="Calibri" w:hAnsi="Calibri"/>
                <w:sz w:val="20"/>
              </w:rPr>
              <w:t>ollama list | grep gemma3</w:t>
            </w:r>
          </w:p>
        </w:tc>
      </w:tr>
      <w:tr>
        <w:tc>
          <w:tcPr>
            <w:tcW w:type="dxa" w:w="2340"/>
            <w:shd w:val="clear" w:color="auto" w:fill="FFFFFF"/>
            <w:tcW w:w="1377" w:type="dxa"/>
          </w:tcPr>
          <w:p>
            <w:r>
              <w:rPr>
                <w:rFonts w:ascii="Calibri" w:hAnsi="Calibri"/>
                <w:sz w:val="20"/>
              </w:rPr>
              <w:t>Espacio libre en disco</w:t>
            </w:r>
          </w:p>
        </w:tc>
        <w:tc>
          <w:tcPr>
            <w:tcW w:type="dxa" w:w="2340"/>
            <w:shd w:val="clear" w:color="auto" w:fill="FFFFFF"/>
            <w:tcW w:w="984" w:type="dxa"/>
          </w:tcPr>
          <w:p>
            <w:r>
              <w:rPr>
                <w:rFonts w:ascii="Calibri" w:hAnsi="Calibri"/>
                <w:sz w:val="20"/>
              </w:rPr>
              <w:t>≥ 17 GB</w:t>
            </w:r>
          </w:p>
        </w:tc>
        <w:tc>
          <w:tcPr>
            <w:tcW w:type="dxa" w:w="2340"/>
            <w:shd w:val="clear" w:color="auto" w:fill="FFFFFF"/>
            <w:tcW w:w="1377" w:type="dxa"/>
          </w:tcPr>
          <w:p>
            <w:r>
              <w:rPr>
                <w:rFonts w:ascii="Calibri" w:hAnsi="Calibri"/>
                <w:sz w:val="20"/>
              </w:rPr>
              <w:t>Disponible</w:t>
            </w:r>
          </w:p>
        </w:tc>
        <w:tc>
          <w:tcPr>
            <w:tcW w:type="dxa" w:w="2340"/>
            <w:shd w:val="clear" w:color="auto" w:fill="FFFFFF"/>
            <w:tcW w:w="1771" w:type="dxa"/>
          </w:tcPr>
          <w:p>
            <w:r>
              <w:rPr>
                <w:rFonts w:ascii="Calibri" w:hAnsi="Calibri"/>
                <w:sz w:val="20"/>
              </w:rPr>
              <w:t>df -h ~ en Terminal</w:t>
            </w:r>
          </w:p>
        </w:tc>
      </w:tr>
    </w:tbl>
    <w:p>
      <w:pPr>
        <w:spacing w:after="120"/>
      </w:pPr>
    </w:p>
    <w:p>
      <w:pPr>
        <w:spacing w:before="240" w:after="80"/>
      </w:pPr>
      <w:r>
        <w:rPr>
          <w:rFonts w:ascii="Calibri" w:hAnsi="Calibri"/>
          <w:b/>
          <w:color w:val="1A1A2E"/>
          <w:sz w:val="27"/>
        </w:rPr>
        <w:t>Comandos de verificación rápida</w:t>
      </w:r>
    </w:p>
    <w:tbl>
      <w:tblPr>
        <w:tblW w:type="auto" w:w="0"/>
        <w:tblLook w:firstColumn="1" w:firstRow="1" w:lastColumn="0" w:lastRow="0" w:noHBand="0" w:noVBand="1" w:val="04A0"/>
      </w:tblPr>
      <w:tblGrid>
        <w:gridCol w:w="9360"/>
      </w:tblGrid>
      <w:tr>
        <w:tc>
          <w:tcPr>
            <w:tcW w:type="dxa" w:w="9360"/>
            <w:shd w:val="clear" w:color="auto" w:fill="1E1E2E"/>
          </w:tcPr>
          <w:p>
            <w:pPr>
              <w:spacing w:after="40" w:before="40"/>
            </w:pPr>
            <w:r>
              <w:rPr>
                <w:rFonts w:ascii="Courier New" w:hAnsi="Courier New"/>
                <w:color w:val="A8FF3E"/>
                <w:sz w:val="19"/>
              </w:rPr>
              <w:t># Verificar Ollama instalado y versión</w:t>
              <w:br/>
              <w:t>ollama --version</w:t>
              <w:br/>
              <w:br/>
              <w:t># Listar modelos descargados</w:t>
              <w:br/>
              <w:t>ollama list</w:t>
              <w:br/>
              <w:br/>
              <w:t># Resultado esperado:</w:t>
              <w:br/>
              <w:t>NAME                   ID              SIZE    MODIFIED</w:t>
              <w:br/>
              <w:t>qwen2.5-coder:14b      ...             9.0 GB  ...</w:t>
              <w:br/>
              <w:t>qwen3:8b               ...             5.2 GB  ...</w:t>
              <w:br/>
              <w:t>llama3.1:latest        ...             4.7 GB  ...</w:t>
              <w:br/>
              <w:t>gemma3:4b              ...             3.3 GB  ...</w:t>
              <w:br/>
              <w:t>nomic-embed-text:latest ...            274 MB  ...</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FF3CD"/>
            <w:tcBorders>
              <w:left w:val="single" w:sz="18" w:space="0" w:color="178DC2"/>
            </w:tcBorders>
          </w:tcPr>
          <w:p>
            <w:pPr>
              <w:spacing w:after="40"/>
            </w:pPr>
            <w:r>
              <w:rPr>
                <w:sz w:val="22"/>
              </w:rPr>
              <w:t xml:space="preserve">⚠️  </w:t>
            </w:r>
            <w:r>
              <w:rPr>
                <w:rFonts w:ascii="Calibri" w:hAnsi="Calibri"/>
                <w:b/>
                <w:color w:val="855C00"/>
                <w:sz w:val="22"/>
              </w:rPr>
              <w:t>Docker Desktop debe estar activo ANTES de lanzar el contenedor</w:t>
            </w:r>
          </w:p>
          <w:p>
            <w:pPr>
              <w:spacing w:after="80" w:before="0"/>
            </w:pPr>
            <w:r>
              <w:rPr>
                <w:rFonts w:ascii="Calibri" w:hAnsi="Calibri"/>
                <w:sz w:val="21"/>
              </w:rPr>
              <w:t>Si Docker Desktop no está en ejecución, el comando docker compose up -d fallará con "Cannot connect to the Docker daemon". Siempre abrir Docker Desktop primero y esperar a que aparezca la ballena en la barra de menú de macOS.</w:t>
            </w:r>
          </w:p>
        </w:tc>
      </w:tr>
    </w:tbl>
    <w:p>
      <w:pPr>
        <w:spacing w:after="80"/>
      </w:pPr>
    </w:p>
    <w:p>
      <w:pPr>
        <w:pageBreakBefore w:val="1"/>
        <w:spacing w:before="320" w:after="160"/>
        <w:pBdr>
          <w:bottom w:val="single" w:sz="8" w:space="4" w:color="12A79D"/>
        </w:pBdr>
      </w:pPr>
      <w:r>
        <w:rPr>
          <w:rFonts w:ascii="Calibri" w:hAnsi="Calibri"/>
          <w:b/>
          <w:color w:val="178DC2"/>
          <w:sz w:val="36"/>
        </w:rPr>
        <w:t>4. Procedimiento de Arranque</w:t>
      </w:r>
    </w:p>
    <w:p>
      <w:pPr>
        <w:spacing w:after="100" w:before="0"/>
      </w:pPr>
      <w:r>
        <w:rPr>
          <w:rFonts w:ascii="Calibri" w:hAnsi="Calibri"/>
          <w:b w:val="0"/>
          <w:i w:val="0"/>
          <w:sz w:val="22"/>
        </w:rPr>
        <w:t>El sistema se arranca en cuatro pasos. Sigue el procedimiento en el orden indicado para garantizar que todos los componentes están disponibles antes de acceder a la interfaz.</w:t>
      </w:r>
    </w:p>
    <w:tbl>
      <w:tblPr>
        <w:tblStyle w:val="TableGrid"/>
        <w:tblW w:type="auto" w:w="0"/>
        <w:tblLook w:firstColumn="1" w:firstRow="1" w:lastColumn="0" w:lastRow="0" w:noHBand="0" w:noVBand="1" w:val="04A0"/>
      </w:tblPr>
      <w:tblGrid>
        <w:gridCol w:w="4680"/>
        <w:gridCol w:w="4680"/>
      </w:tblGrid>
      <w:tr>
        <w:tc>
          <w:tcPr>
            <w:tcW w:type="dxa" w:w="680"/>
            <w:shd w:val="clear" w:color="auto" w:fill="178DC2"/>
          </w:tcPr>
          <w:p>
            <w:pPr>
              <w:jc w:val="center"/>
            </w:pPr>
            <w:r>
              <w:rPr>
                <w:rFonts w:ascii="Calibri" w:hAnsi="Calibri"/>
                <w:b/>
                <w:color w:val="FFFFFF"/>
                <w:sz w:val="24"/>
              </w:rPr>
              <w:t>1</w:t>
            </w:r>
          </w:p>
        </w:tc>
        <w:tc>
          <w:tcPr>
            <w:tcW w:type="dxa" w:w="4680"/>
            <w:shd w:val="clear" w:color="auto" w:fill="F0F9FF"/>
          </w:tcPr>
          <w:p>
            <w:pPr>
              <w:spacing w:after="60" w:before="60"/>
            </w:pPr>
            <w:r>
              <w:rPr>
                <w:rFonts w:ascii="Calibri" w:hAnsi="Calibri"/>
                <w:b/>
                <w:color w:val="1A1A2E"/>
                <w:sz w:val="21"/>
              </w:rPr>
              <w:t xml:space="preserve">Paso 1 — Abrir Docker Desktop: </w:t>
            </w:r>
            <w:r>
              <w:rPr>
                <w:rFonts w:ascii="Calibri" w:hAnsi="Calibri"/>
                <w:sz w:val="21"/>
              </w:rPr>
              <w:t>Abrir Spotlight (⌘ + Espacio) → escribir "Docker" → pulsar Enter. Esperar hasta que aparezca el icono de la ballena (🐳) en la barra de menú de macOS con estado "Running". Tiempo estimado: 15-30 segundos.</w:t>
            </w:r>
          </w:p>
        </w:tc>
      </w:tr>
      <w:tr>
        <w:tc>
          <w:tcPr>
            <w:tcW w:type="dxa" w:w="680"/>
            <w:shd w:val="clear" w:color="auto" w:fill="0E6E9B"/>
          </w:tcPr>
          <w:p>
            <w:pPr>
              <w:jc w:val="center"/>
            </w:pPr>
            <w:r>
              <w:rPr>
                <w:rFonts w:ascii="Calibri" w:hAnsi="Calibri"/>
                <w:b/>
                <w:color w:val="FFFFFF"/>
                <w:sz w:val="24"/>
              </w:rPr>
              <w:t>2</w:t>
            </w:r>
          </w:p>
        </w:tc>
        <w:tc>
          <w:tcPr>
            <w:tcW w:type="dxa" w:w="4680"/>
            <w:shd w:val="clear" w:color="auto" w:fill="FFFFFF"/>
          </w:tcPr>
          <w:p>
            <w:pPr>
              <w:spacing w:after="60" w:before="60"/>
            </w:pPr>
            <w:r>
              <w:rPr>
                <w:rFonts w:ascii="Calibri" w:hAnsi="Calibri"/>
                <w:b/>
                <w:color w:val="1A1A2E"/>
                <w:sz w:val="21"/>
              </w:rPr>
              <w:t xml:space="preserve">Paso 2 — Abrir Terminal y navegar al directorio del proyecto: </w:t>
            </w:r>
            <w:r>
              <w:rPr>
                <w:rFonts w:ascii="Calibri" w:hAnsi="Calibri"/>
                <w:sz w:val="21"/>
              </w:rPr>
              <w:t>Abrir Terminal (⌘ + Espacio → "Terminal"). Ejecutar:</w:t>
              <w:br/>
              <w:t xml:space="preserve">  cd ~/Proyectos/Wiki_CODANOR</w:t>
              <w:br/>
              <w:t>Verificar que el archivo docker-compose.yml está presente con: ls -la</w:t>
            </w:r>
          </w:p>
        </w:tc>
      </w:tr>
      <w:tr>
        <w:tc>
          <w:tcPr>
            <w:tcW w:type="dxa" w:w="680"/>
            <w:shd w:val="clear" w:color="auto" w:fill="178DC2"/>
          </w:tcPr>
          <w:p>
            <w:pPr>
              <w:jc w:val="center"/>
            </w:pPr>
            <w:r>
              <w:rPr>
                <w:rFonts w:ascii="Calibri" w:hAnsi="Calibri"/>
                <w:b/>
                <w:color w:val="FFFFFF"/>
                <w:sz w:val="24"/>
              </w:rPr>
              <w:t>3</w:t>
            </w:r>
          </w:p>
        </w:tc>
        <w:tc>
          <w:tcPr>
            <w:tcW w:type="dxa" w:w="4680"/>
            <w:shd w:val="clear" w:color="auto" w:fill="F0F9FF"/>
          </w:tcPr>
          <w:p>
            <w:pPr>
              <w:spacing w:after="60" w:before="60"/>
            </w:pPr>
            <w:r>
              <w:rPr>
                <w:rFonts w:ascii="Calibri" w:hAnsi="Calibri"/>
                <w:b/>
                <w:color w:val="1A1A2E"/>
                <w:sz w:val="21"/>
              </w:rPr>
              <w:t xml:space="preserve">Paso 3 — Lanzar el contenedor: </w:t>
            </w:r>
            <w:r>
              <w:rPr>
                <w:rFonts w:ascii="Calibri" w:hAnsi="Calibri"/>
                <w:sz w:val="21"/>
              </w:rPr>
              <w:t>Ejecutar el comando:</w:t>
              <w:br/>
              <w:t xml:space="preserve">  docker compose up -d</w:t>
              <w:br/>
              <w:t>El flag -d lanza el contenedor en segundo plano (detached). La primera vez puede tardar 1-2 minutos si descarga la imagen de Open WebUI.</w:t>
            </w:r>
          </w:p>
        </w:tc>
      </w:tr>
      <w:tr>
        <w:tc>
          <w:tcPr>
            <w:tcW w:type="dxa" w:w="680"/>
            <w:shd w:val="clear" w:color="auto" w:fill="0E6E9B"/>
          </w:tcPr>
          <w:p>
            <w:pPr>
              <w:jc w:val="center"/>
            </w:pPr>
            <w:r>
              <w:rPr>
                <w:rFonts w:ascii="Calibri" w:hAnsi="Calibri"/>
                <w:b/>
                <w:color w:val="FFFFFF"/>
                <w:sz w:val="24"/>
              </w:rPr>
              <w:t>4</w:t>
            </w:r>
          </w:p>
        </w:tc>
        <w:tc>
          <w:tcPr>
            <w:tcW w:type="dxa" w:w="4680"/>
            <w:shd w:val="clear" w:color="auto" w:fill="FFFFFF"/>
          </w:tcPr>
          <w:p>
            <w:pPr>
              <w:spacing w:after="60" w:before="60"/>
            </w:pPr>
            <w:r>
              <w:rPr>
                <w:rFonts w:ascii="Calibri" w:hAnsi="Calibri"/>
                <w:b/>
                <w:color w:val="1A1A2E"/>
                <w:sz w:val="21"/>
              </w:rPr>
              <w:t xml:space="preserve">Paso 4 — Verificar que el contenedor está activo: </w:t>
            </w:r>
            <w:r>
              <w:rPr>
                <w:rFonts w:ascii="Calibri" w:hAnsi="Calibri"/>
                <w:sz w:val="21"/>
              </w:rPr>
              <w:t>Ejecutar:</w:t>
              <w:br/>
              <w:t xml:space="preserve">  docker ps | grep wiki-codanor</w:t>
              <w:br/>
              <w:t>El resultado debe mostrar "Up" en la columna STATUS. Si aparece "Restarting", revisar los logs: docker compose logs -f</w:t>
            </w:r>
          </w:p>
        </w:tc>
      </w:tr>
      <w:tr>
        <w:tc>
          <w:tcPr>
            <w:tcW w:type="dxa" w:w="680"/>
            <w:shd w:val="clear" w:color="auto" w:fill="178DC2"/>
          </w:tcPr>
          <w:p>
            <w:pPr>
              <w:jc w:val="center"/>
            </w:pPr>
            <w:r>
              <w:rPr>
                <w:rFonts w:ascii="Calibri" w:hAnsi="Calibri"/>
                <w:b/>
                <w:color w:val="FFFFFF"/>
                <w:sz w:val="24"/>
              </w:rPr>
              <w:t>5</w:t>
            </w:r>
          </w:p>
        </w:tc>
        <w:tc>
          <w:tcPr>
            <w:tcW w:type="dxa" w:w="4680"/>
            <w:shd w:val="clear" w:color="auto" w:fill="F0F9FF"/>
          </w:tcPr>
          <w:p>
            <w:pPr>
              <w:spacing w:after="60" w:before="60"/>
            </w:pPr>
            <w:r>
              <w:rPr>
                <w:rFonts w:ascii="Calibri" w:hAnsi="Calibri"/>
                <w:b/>
                <w:color w:val="1A1A2E"/>
                <w:sz w:val="21"/>
              </w:rPr>
              <w:t xml:space="preserve">Paso 5 — Abrir la interfaz web: </w:t>
            </w:r>
            <w:r>
              <w:rPr>
                <w:rFonts w:ascii="Calibri" w:hAnsi="Calibri"/>
                <w:sz w:val="21"/>
              </w:rPr>
              <w:t>Abrir Safari (o cualquier navegador) y navegar a:</w:t>
              <w:br/>
              <w:t xml:space="preserve">  http://localhost:3000</w:t>
              <w:br/>
              <w:t>La página de inicio de Open WebUI debe cargarse en 2-5 segundos.</w:t>
            </w:r>
          </w:p>
        </w:tc>
      </w:tr>
    </w:tbl>
    <w:p>
      <w:pPr>
        <w:spacing w:after="80"/>
      </w:pPr>
    </w:p>
    <w:tbl>
      <w:tblPr>
        <w:tblW w:type="auto" w:w="0"/>
        <w:tblLook w:firstColumn="1" w:firstRow="1" w:lastColumn="0" w:lastRow="0" w:noHBand="0" w:noVBand="1" w:val="04A0"/>
      </w:tblPr>
      <w:tblGrid>
        <w:gridCol w:w="9360"/>
      </w:tblGrid>
      <w:tr>
        <w:tc>
          <w:tcPr>
            <w:tcW w:type="dxa" w:w="9360"/>
            <w:shd w:val="clear" w:color="auto" w:fill="1E1E2E"/>
          </w:tcPr>
          <w:p>
            <w:pPr>
              <w:spacing w:after="40" w:before="40"/>
            </w:pPr>
            <w:r>
              <w:rPr>
                <w:rFonts w:ascii="Courier New" w:hAnsi="Courier New"/>
                <w:color w:val="A8FF3E"/>
                <w:sz w:val="19"/>
              </w:rPr>
              <w:t># Secuencia completa de arranque</w:t>
              <w:br/>
              <w:t>cd ~/Proyectos/Wiki_CODANOR</w:t>
              <w:br/>
              <w:t>docker compose up -d</w:t>
              <w:br/>
              <w:t>docker ps | grep wiki-codanor</w:t>
              <w:br/>
              <w:t># → debe mostrar: wiki-codanor ... Up X minutes   0.0.0.0:3000-&gt;8080/tcp</w:t>
            </w:r>
          </w:p>
        </w:tc>
      </w:tr>
    </w:tbl>
    <w:p>
      <w:pPr>
        <w:spacing w:after="80"/>
      </w:pPr>
    </w:p>
    <w:p>
      <w:pPr>
        <w:spacing w:before="240" w:after="80"/>
      </w:pPr>
      <w:r>
        <w:rPr>
          <w:rFonts w:ascii="Calibri" w:hAnsi="Calibri"/>
          <w:b/>
          <w:color w:val="1A1A2E"/>
          <w:sz w:val="27"/>
        </w:rPr>
        <w:t>Parada del sistema</w:t>
      </w:r>
    </w:p>
    <w:p>
      <w:pPr>
        <w:spacing w:after="100" w:before="0"/>
      </w:pPr>
      <w:r>
        <w:rPr>
          <w:rFonts w:ascii="Calibri" w:hAnsi="Calibri"/>
          <w:b w:val="0"/>
          <w:i w:val="0"/>
          <w:sz w:val="22"/>
        </w:rPr>
        <w:t>Para detener el sistema de forma limpia (sin perder datos):</w:t>
      </w:r>
    </w:p>
    <w:tbl>
      <w:tblPr>
        <w:tblW w:type="auto" w:w="0"/>
        <w:tblLook w:firstColumn="1" w:firstRow="1" w:lastColumn="0" w:lastRow="0" w:noHBand="0" w:noVBand="1" w:val="04A0"/>
      </w:tblPr>
      <w:tblGrid>
        <w:gridCol w:w="9360"/>
      </w:tblGrid>
      <w:tr>
        <w:tc>
          <w:tcPr>
            <w:tcW w:type="dxa" w:w="9360"/>
            <w:shd w:val="clear" w:color="auto" w:fill="1E1E2E"/>
          </w:tcPr>
          <w:p>
            <w:pPr>
              <w:spacing w:after="40" w:before="40"/>
            </w:pPr>
            <w:r>
              <w:rPr>
                <w:rFonts w:ascii="Courier New" w:hAnsi="Courier New"/>
                <w:color w:val="A8FF3E"/>
                <w:sz w:val="19"/>
              </w:rPr>
              <w:t># Detener el contenedor (los datos en vectordb/ se conservan)</w:t>
              <w:br/>
              <w:t>cd ~/Proyectos/Wiki_CODANOR</w:t>
              <w:br/>
              <w:t>docker compose stop</w:t>
              <w:br/>
              <w:br/>
              <w:t># Para parar Y eliminar el contenedor (los datos siguen en disco):</w:t>
              <w:br/>
              <w:t>docker compose down</w:t>
            </w:r>
          </w:p>
        </w:tc>
      </w:tr>
    </w:tbl>
    <w:p>
      <w:pPr>
        <w:spacing w:after="80"/>
      </w:pPr>
    </w:p>
    <w:p>
      <w:pPr>
        <w:pageBreakBefore w:val="1"/>
        <w:spacing w:before="320" w:after="160"/>
        <w:pBdr>
          <w:bottom w:val="single" w:sz="8" w:space="4" w:color="12A79D"/>
        </w:pBdr>
      </w:pPr>
      <w:r>
        <w:rPr>
          <w:rFonts w:ascii="Calibri" w:hAnsi="Calibri"/>
          <w:b/>
          <w:color w:val="178DC2"/>
          <w:sz w:val="36"/>
        </w:rPr>
        <w:t>5. Configuración Inicial</w:t>
      </w:r>
    </w:p>
    <w:p>
      <w:pPr>
        <w:spacing w:after="100" w:before="0"/>
      </w:pPr>
      <w:r>
        <w:rPr>
          <w:rFonts w:ascii="Calibri" w:hAnsi="Calibri"/>
          <w:b w:val="0"/>
          <w:i w:val="0"/>
          <w:sz w:val="22"/>
        </w:rPr>
        <w:t>La primera vez que se accede a Open WebUI en http://localhost:3000 es necesario crear la cuenta de administrador. Este proceso solo se realiza una vez.</w:t>
      </w:r>
    </w:p>
    <w:tbl>
      <w:tblPr>
        <w:tblStyle w:val="TableGrid"/>
        <w:tblW w:type="auto" w:w="0"/>
        <w:tblLook w:firstColumn="1" w:firstRow="1" w:lastColumn="0" w:lastRow="0" w:noHBand="0" w:noVBand="1" w:val="04A0"/>
      </w:tblPr>
      <w:tblGrid>
        <w:gridCol w:w="4680"/>
        <w:gridCol w:w="4680"/>
      </w:tblGrid>
      <w:tr>
        <w:tc>
          <w:tcPr>
            <w:tcW w:type="dxa" w:w="680"/>
            <w:shd w:val="clear" w:color="auto" w:fill="178DC2"/>
          </w:tcPr>
          <w:p>
            <w:pPr>
              <w:jc w:val="center"/>
            </w:pPr>
            <w:r>
              <w:rPr>
                <w:rFonts w:ascii="Calibri" w:hAnsi="Calibri"/>
                <w:b/>
                <w:color w:val="FFFFFF"/>
                <w:sz w:val="24"/>
              </w:rPr>
              <w:t>1</w:t>
            </w:r>
          </w:p>
        </w:tc>
        <w:tc>
          <w:tcPr>
            <w:tcW w:type="dxa" w:w="4680"/>
            <w:shd w:val="clear" w:color="auto" w:fill="F0F9FF"/>
          </w:tcPr>
          <w:p>
            <w:pPr>
              <w:spacing w:after="60" w:before="60"/>
            </w:pPr>
            <w:r>
              <w:rPr>
                <w:rFonts w:ascii="Calibri" w:hAnsi="Calibri"/>
                <w:b/>
                <w:color w:val="1A1A2E"/>
                <w:sz w:val="21"/>
              </w:rPr>
              <w:t xml:space="preserve">Pantalla de bienvenida: </w:t>
            </w:r>
            <w:r>
              <w:rPr>
                <w:rFonts w:ascii="Calibri" w:hAnsi="Calibri"/>
                <w:sz w:val="21"/>
              </w:rPr>
              <w:t>Al acceder por primera vez, Open WebUI muestra la pantalla "Get Started". Pulsar el botón "Sign up" (crear cuenta).</w:t>
            </w:r>
          </w:p>
        </w:tc>
      </w:tr>
      <w:tr>
        <w:tc>
          <w:tcPr>
            <w:tcW w:type="dxa" w:w="680"/>
            <w:shd w:val="clear" w:color="auto" w:fill="0E6E9B"/>
          </w:tcPr>
          <w:p>
            <w:pPr>
              <w:jc w:val="center"/>
            </w:pPr>
            <w:r>
              <w:rPr>
                <w:rFonts w:ascii="Calibri" w:hAnsi="Calibri"/>
                <w:b/>
                <w:color w:val="FFFFFF"/>
                <w:sz w:val="24"/>
              </w:rPr>
              <w:t>2</w:t>
            </w:r>
          </w:p>
        </w:tc>
        <w:tc>
          <w:tcPr>
            <w:tcW w:type="dxa" w:w="4680"/>
            <w:shd w:val="clear" w:color="auto" w:fill="FFFFFF"/>
          </w:tcPr>
          <w:p>
            <w:pPr>
              <w:spacing w:after="60" w:before="60"/>
            </w:pPr>
            <w:r>
              <w:rPr>
                <w:rFonts w:ascii="Calibri" w:hAnsi="Calibri"/>
                <w:b/>
                <w:color w:val="1A1A2E"/>
                <w:sz w:val="21"/>
              </w:rPr>
              <w:t xml:space="preserve">Rellenar el formulario de registro: </w:t>
            </w:r>
            <w:r>
              <w:rPr>
                <w:rFonts w:ascii="Calibri" w:hAnsi="Calibri"/>
                <w:sz w:val="21"/>
              </w:rPr>
              <w:t>Nombre completo: Jafa SL (o el nombre del administrador). Correo electrónico: el email corporativo. Contraseña: mínimo 8 caracteres, con mayúscula y número.</w:t>
            </w:r>
          </w:p>
        </w:tc>
      </w:tr>
      <w:tr>
        <w:tc>
          <w:tcPr>
            <w:tcW w:type="dxa" w:w="680"/>
            <w:shd w:val="clear" w:color="auto" w:fill="178DC2"/>
          </w:tcPr>
          <w:p>
            <w:pPr>
              <w:jc w:val="center"/>
            </w:pPr>
            <w:r>
              <w:rPr>
                <w:rFonts w:ascii="Calibri" w:hAnsi="Calibri"/>
                <w:b/>
                <w:color w:val="FFFFFF"/>
                <w:sz w:val="24"/>
              </w:rPr>
              <w:t>3</w:t>
            </w:r>
          </w:p>
        </w:tc>
        <w:tc>
          <w:tcPr>
            <w:tcW w:type="dxa" w:w="4680"/>
            <w:shd w:val="clear" w:color="auto" w:fill="F0F9FF"/>
          </w:tcPr>
          <w:p>
            <w:pPr>
              <w:spacing w:after="60" w:before="60"/>
            </w:pPr>
            <w:r>
              <w:rPr>
                <w:rFonts w:ascii="Calibri" w:hAnsi="Calibri"/>
                <w:b/>
                <w:color w:val="1A1A2E"/>
                <w:sz w:val="21"/>
              </w:rPr>
              <w:t xml:space="preserve">Confirmar el registro: </w:t>
            </w:r>
            <w:r>
              <w:rPr>
                <w:rFonts w:ascii="Calibri" w:hAnsi="Calibri"/>
                <w:sz w:val="21"/>
              </w:rPr>
              <w:t>Pulsar "Create Account". Open WebUI creará la cuenta y asignará automáticamente el rol de Administrador al primer usuario registrado.</w:t>
            </w:r>
          </w:p>
        </w:tc>
      </w:tr>
      <w:tr>
        <w:tc>
          <w:tcPr>
            <w:tcW w:type="dxa" w:w="680"/>
            <w:shd w:val="clear" w:color="auto" w:fill="0E6E9B"/>
          </w:tcPr>
          <w:p>
            <w:pPr>
              <w:jc w:val="center"/>
            </w:pPr>
            <w:r>
              <w:rPr>
                <w:rFonts w:ascii="Calibri" w:hAnsi="Calibri"/>
                <w:b/>
                <w:color w:val="FFFFFF"/>
                <w:sz w:val="24"/>
              </w:rPr>
              <w:t>4</w:t>
            </w:r>
          </w:p>
        </w:tc>
        <w:tc>
          <w:tcPr>
            <w:tcW w:type="dxa" w:w="4680"/>
            <w:shd w:val="clear" w:color="auto" w:fill="FFFFFF"/>
          </w:tcPr>
          <w:p>
            <w:pPr>
              <w:spacing w:after="60" w:before="60"/>
            </w:pPr>
            <w:r>
              <w:rPr>
                <w:rFonts w:ascii="Calibri" w:hAnsi="Calibri"/>
                <w:b/>
                <w:color w:val="1A1A2E"/>
                <w:sz w:val="21"/>
              </w:rPr>
              <w:t xml:space="preserve">Acceder al panel de administración: </w:t>
            </w:r>
            <w:r>
              <w:rPr>
                <w:rFonts w:ascii="Calibri" w:hAnsi="Calibri"/>
                <w:sz w:val="21"/>
              </w:rPr>
              <w:t>Ir a: Avatar (esquina superior derecha) → Admin Panel. Desde aquí se gestionan usuarios, modelos, conexiones y configuración avanzada.</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FF3CD"/>
            <w:tcBorders>
              <w:left w:val="single" w:sz="18" w:space="0" w:color="178DC2"/>
            </w:tcBorders>
          </w:tcPr>
          <w:p>
            <w:pPr>
              <w:spacing w:after="40"/>
            </w:pPr>
            <w:r>
              <w:rPr>
                <w:sz w:val="22"/>
              </w:rPr>
              <w:t xml:space="preserve">⚠️  </w:t>
            </w:r>
            <w:r>
              <w:rPr>
                <w:rFonts w:ascii="Calibri" w:hAnsi="Calibri"/>
                <w:b/>
                <w:color w:val="855C00"/>
                <w:sz w:val="22"/>
              </w:rPr>
              <w:t>El primer usuario registrado es Administrador automáticamente</w:t>
            </w:r>
          </w:p>
          <w:p>
            <w:pPr>
              <w:spacing w:after="80" w:before="0"/>
            </w:pPr>
            <w:r>
              <w:rPr>
                <w:rFonts w:ascii="Calibri" w:hAnsi="Calibri"/>
                <w:sz w:val="21"/>
              </w:rPr>
              <w:t>Open WebUI asigna el rol de Admin al primer usuario que se registra. Si se registra una cuenta de prueba antes que la cuenta real de administración, esa cuenta de prueba será la admin. En ese caso, eliminar la instalación y recrearla: docker compose down &amp;&amp; docker volume rm wiki-openwebui-data &amp;&amp; docker compose up -d</w:t>
            </w:r>
          </w:p>
        </w:tc>
      </w:tr>
    </w:tbl>
    <w:p>
      <w:pPr>
        <w:spacing w:after="80"/>
      </w:pPr>
    </w:p>
    <w:p>
      <w:pPr>
        <w:spacing w:before="240" w:after="80"/>
      </w:pPr>
      <w:r>
        <w:rPr>
          <w:rFonts w:ascii="Calibri" w:hAnsi="Calibri"/>
          <w:b/>
          <w:color w:val="1A1A2E"/>
          <w:sz w:val="27"/>
        </w:rPr>
        <w:t>Verificar conexión con Ollama</w:t>
      </w:r>
    </w:p>
    <w:p>
      <w:pPr>
        <w:spacing w:after="100" w:before="0"/>
      </w:pPr>
      <w:r>
        <w:rPr>
          <w:rFonts w:ascii="Calibri" w:hAnsi="Calibri"/>
          <w:b w:val="0"/>
          <w:i w:val="0"/>
          <w:sz w:val="22"/>
        </w:rPr>
        <w:t>Tras el primer login, verificar que Open WebUI detecta Ollama correctamente:</w:t>
      </w:r>
    </w:p>
    <w:tbl>
      <w:tblPr>
        <w:tblStyle w:val="TableGrid"/>
        <w:tblW w:type="auto" w:w="0"/>
        <w:tblLook w:firstColumn="1" w:firstRow="1" w:lastColumn="0" w:lastRow="0" w:noHBand="0" w:noVBand="1" w:val="04A0"/>
      </w:tblPr>
      <w:tblGrid>
        <w:gridCol w:w="4680"/>
        <w:gridCol w:w="4680"/>
      </w:tblGrid>
      <w:tr>
        <w:tc>
          <w:tcPr>
            <w:tcW w:type="dxa" w:w="680"/>
            <w:shd w:val="clear" w:color="auto" w:fill="178DC2"/>
          </w:tcPr>
          <w:p>
            <w:pPr>
              <w:jc w:val="center"/>
            </w:pPr>
            <w:r>
              <w:rPr>
                <w:rFonts w:ascii="Calibri" w:hAnsi="Calibri"/>
                <w:b/>
                <w:color w:val="FFFFFF"/>
                <w:sz w:val="24"/>
              </w:rPr>
              <w:t>1</w:t>
            </w:r>
          </w:p>
        </w:tc>
        <w:tc>
          <w:tcPr>
            <w:tcW w:type="dxa" w:w="4680"/>
            <w:shd w:val="clear" w:color="auto" w:fill="F0F9FF"/>
          </w:tcPr>
          <w:p>
            <w:pPr>
              <w:spacing w:after="60" w:before="60"/>
            </w:pPr>
            <w:r>
              <w:rPr>
                <w:rFonts w:ascii="Calibri" w:hAnsi="Calibri"/>
                <w:b/>
                <w:color w:val="1A1A2E"/>
                <w:sz w:val="21"/>
              </w:rPr>
              <w:t xml:space="preserve">Ir a Configuración de conexiones: </w:t>
            </w:r>
            <w:r>
              <w:rPr>
                <w:rFonts w:ascii="Calibri" w:hAnsi="Calibri"/>
                <w:sz w:val="21"/>
              </w:rPr>
              <w:t>Avatar → Paràmetres (Ajustes) → Connexions (Conexiones).</w:t>
            </w:r>
          </w:p>
        </w:tc>
      </w:tr>
      <w:tr>
        <w:tc>
          <w:tcPr>
            <w:tcW w:type="dxa" w:w="680"/>
            <w:shd w:val="clear" w:color="auto" w:fill="0E6E9B"/>
          </w:tcPr>
          <w:p>
            <w:pPr>
              <w:jc w:val="center"/>
            </w:pPr>
            <w:r>
              <w:rPr>
                <w:rFonts w:ascii="Calibri" w:hAnsi="Calibri"/>
                <w:b/>
                <w:color w:val="FFFFFF"/>
                <w:sz w:val="24"/>
              </w:rPr>
              <w:t>2</w:t>
            </w:r>
          </w:p>
        </w:tc>
        <w:tc>
          <w:tcPr>
            <w:tcW w:type="dxa" w:w="4680"/>
            <w:shd w:val="clear" w:color="auto" w:fill="FFFFFF"/>
          </w:tcPr>
          <w:p>
            <w:pPr>
              <w:spacing w:after="60" w:before="60"/>
            </w:pPr>
            <w:r>
              <w:rPr>
                <w:rFonts w:ascii="Calibri" w:hAnsi="Calibri"/>
                <w:b/>
                <w:color w:val="1A1A2E"/>
                <w:sz w:val="21"/>
              </w:rPr>
              <w:t xml:space="preserve">Verificar Ollama: </w:t>
            </w:r>
            <w:r>
              <w:rPr>
                <w:rFonts w:ascii="Calibri" w:hAnsi="Calibri"/>
                <w:sz w:val="21"/>
              </w:rPr>
              <w:t>En la sección "Ollama API", debe aparecer la URL: http://host.docker.internal:11434. Pulsar el botón de verificación (⟳). Debe mostrar "Connected" en verde.</w:t>
            </w:r>
          </w:p>
        </w:tc>
      </w:tr>
      <w:tr>
        <w:tc>
          <w:tcPr>
            <w:tcW w:type="dxa" w:w="680"/>
            <w:shd w:val="clear" w:color="auto" w:fill="178DC2"/>
          </w:tcPr>
          <w:p>
            <w:pPr>
              <w:jc w:val="center"/>
            </w:pPr>
            <w:r>
              <w:rPr>
                <w:rFonts w:ascii="Calibri" w:hAnsi="Calibri"/>
                <w:b/>
                <w:color w:val="FFFFFF"/>
                <w:sz w:val="24"/>
              </w:rPr>
              <w:t>3</w:t>
            </w:r>
          </w:p>
        </w:tc>
        <w:tc>
          <w:tcPr>
            <w:tcW w:type="dxa" w:w="4680"/>
            <w:shd w:val="clear" w:color="auto" w:fill="F0F9FF"/>
          </w:tcPr>
          <w:p>
            <w:pPr>
              <w:spacing w:after="60" w:before="60"/>
            </w:pPr>
            <w:r>
              <w:rPr>
                <w:rFonts w:ascii="Calibri" w:hAnsi="Calibri"/>
                <w:b/>
                <w:color w:val="1A1A2E"/>
                <w:sz w:val="21"/>
              </w:rPr>
              <w:t xml:space="preserve">Verificar modelos disponibles: </w:t>
            </w:r>
            <w:r>
              <w:rPr>
                <w:rFonts w:ascii="Calibri" w:hAnsi="Calibri"/>
                <w:sz w:val="21"/>
              </w:rPr>
              <w:t>En el selector de modelos del chat (barra superior), deben aparecer los modelos descargados: qwen2.5-coder:14b, qwen3:8b, llama3.1:latest, gemma3:4b.</w:t>
            </w:r>
          </w:p>
        </w:tc>
      </w:tr>
    </w:tbl>
    <w:p>
      <w:pPr>
        <w:spacing w:after="80"/>
      </w:pPr>
    </w:p>
    <w:p>
      <w:pPr>
        <w:pageBreakBefore w:val="1"/>
        <w:spacing w:before="320" w:after="160"/>
        <w:pBdr>
          <w:bottom w:val="single" w:sz="8" w:space="4" w:color="12A79D"/>
        </w:pBdr>
      </w:pPr>
      <w:r>
        <w:rPr>
          <w:rFonts w:ascii="Calibri" w:hAnsi="Calibri"/>
          <w:b/>
          <w:color w:val="178DC2"/>
          <w:sz w:val="36"/>
        </w:rPr>
        <w:t>6. Las 10 Knowledge Bases</w:t>
      </w:r>
    </w:p>
    <w:p>
      <w:pPr>
        <w:spacing w:after="100" w:before="0"/>
      </w:pPr>
      <w:r>
        <w:rPr>
          <w:rFonts w:ascii="Calibri" w:hAnsi="Calibri"/>
          <w:b w:val="0"/>
          <w:i w:val="0"/>
          <w:sz w:val="22"/>
        </w:rPr>
        <w:t>Wiki_CODANOR organiza el conocimiento corporativo en 10 Knowledge Bases temáticas. Cada KB es un espacio independiente con sus propios documentos ingestados y vectorizados. Al hacer una consulta RAG, se puede seleccionar una o varias KBs para contextualizar la respuesta del LLM.</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78DC2"/>
            <w:tcW w:w="590" w:type="dxa"/>
          </w:tcPr>
          <w:p>
            <w:pPr>
              <w:jc w:val="center"/>
            </w:pPr>
            <w:r>
              <w:rPr>
                <w:rFonts w:ascii="Calibri" w:hAnsi="Calibri"/>
                <w:b/>
                <w:color w:val="FFFFFF"/>
                <w:sz w:val="20"/>
              </w:rPr>
              <w:t>ID</w:t>
            </w:r>
          </w:p>
        </w:tc>
        <w:tc>
          <w:tcPr>
            <w:tcW w:type="dxa" w:w="2340"/>
            <w:shd w:val="clear" w:color="auto" w:fill="178DC2"/>
            <w:tcW w:w="1574" w:type="dxa"/>
          </w:tcPr>
          <w:p>
            <w:pPr>
              <w:jc w:val="center"/>
            </w:pPr>
            <w:r>
              <w:rPr>
                <w:rFonts w:ascii="Calibri" w:hAnsi="Calibri"/>
                <w:b/>
                <w:color w:val="FFFFFF"/>
                <w:sz w:val="20"/>
              </w:rPr>
              <w:t>Nombre</w:t>
            </w:r>
          </w:p>
        </w:tc>
        <w:tc>
          <w:tcPr>
            <w:tcW w:type="dxa" w:w="2340"/>
            <w:shd w:val="clear" w:color="auto" w:fill="178DC2"/>
            <w:tcW w:w="2755" w:type="dxa"/>
          </w:tcPr>
          <w:p>
            <w:pPr>
              <w:jc w:val="center"/>
            </w:pPr>
            <w:r>
              <w:rPr>
                <w:rFonts w:ascii="Calibri" w:hAnsi="Calibri"/>
                <w:b/>
                <w:color w:val="FFFFFF"/>
                <w:sz w:val="20"/>
              </w:rPr>
              <w:t>Descripción</w:t>
            </w:r>
          </w:p>
        </w:tc>
        <w:tc>
          <w:tcPr>
            <w:tcW w:type="dxa" w:w="2340"/>
            <w:shd w:val="clear" w:color="auto" w:fill="178DC2"/>
            <w:tcW w:w="1377" w:type="dxa"/>
          </w:tcPr>
          <w:p>
            <w:pPr>
              <w:jc w:val="center"/>
            </w:pPr>
            <w:r>
              <w:rPr>
                <w:rFonts w:ascii="Calibri" w:hAnsi="Calibri"/>
                <w:b/>
                <w:color w:val="FFFFFF"/>
                <w:sz w:val="20"/>
              </w:rPr>
              <w:t>Tipo de documentos</w:t>
            </w:r>
          </w:p>
        </w:tc>
      </w:tr>
      <w:tr>
        <w:tc>
          <w:tcPr>
            <w:tcW w:type="dxa" w:w="2340"/>
            <w:shd w:val="clear" w:color="auto" w:fill="F0F9FF"/>
            <w:tcW w:w="590" w:type="dxa"/>
          </w:tcPr>
          <w:p>
            <w:r>
              <w:rPr>
                <w:rFonts w:ascii="Calibri" w:hAnsi="Calibri"/>
                <w:sz w:val="20"/>
              </w:rPr>
              <w:t>ENS</w:t>
            </w:r>
          </w:p>
        </w:tc>
        <w:tc>
          <w:tcPr>
            <w:tcW w:type="dxa" w:w="2340"/>
            <w:shd w:val="clear" w:color="auto" w:fill="F0F9FF"/>
            <w:tcW w:w="1574" w:type="dxa"/>
          </w:tcPr>
          <w:p>
            <w:r>
              <w:rPr>
                <w:rFonts w:ascii="Calibri" w:hAnsi="Calibri"/>
                <w:sz w:val="20"/>
              </w:rPr>
              <w:t>ENS — Esquema Nacional de Seguridad</w:t>
            </w:r>
          </w:p>
        </w:tc>
        <w:tc>
          <w:tcPr>
            <w:tcW w:type="dxa" w:w="2340"/>
            <w:shd w:val="clear" w:color="auto" w:fill="F0F9FF"/>
            <w:tcW w:w="2755" w:type="dxa"/>
          </w:tcPr>
          <w:p>
            <w:r>
              <w:rPr>
                <w:rFonts w:ascii="Calibri" w:hAnsi="Calibri"/>
                <w:sz w:val="20"/>
              </w:rPr>
              <w:t>Normativa ENS (RD 311/2022), guías CCN-STIC, controles de seguridad, anexos técnicos y procedimientos de auditoría ENS.</w:t>
            </w:r>
          </w:p>
        </w:tc>
        <w:tc>
          <w:tcPr>
            <w:tcW w:type="dxa" w:w="2340"/>
            <w:shd w:val="clear" w:color="auto" w:fill="F0F9FF"/>
            <w:tcW w:w="1377" w:type="dxa"/>
          </w:tcPr>
          <w:p>
            <w:r>
              <w:rPr>
                <w:rFonts w:ascii="Calibri" w:hAnsi="Calibri"/>
                <w:sz w:val="20"/>
              </w:rPr>
              <w:t>PDF, DOCX</w:t>
            </w:r>
          </w:p>
        </w:tc>
      </w:tr>
      <w:tr>
        <w:tc>
          <w:tcPr>
            <w:tcW w:type="dxa" w:w="2340"/>
            <w:shd w:val="clear" w:color="auto" w:fill="FFFFFF"/>
            <w:tcW w:w="590" w:type="dxa"/>
          </w:tcPr>
          <w:p>
            <w:r>
              <w:rPr>
                <w:rFonts w:ascii="Calibri" w:hAnsi="Calibri"/>
                <w:sz w:val="20"/>
              </w:rPr>
              <w:t>ISO27001</w:t>
            </w:r>
          </w:p>
        </w:tc>
        <w:tc>
          <w:tcPr>
            <w:tcW w:type="dxa" w:w="2340"/>
            <w:shd w:val="clear" w:color="auto" w:fill="FFFFFF"/>
            <w:tcW w:w="1574" w:type="dxa"/>
          </w:tcPr>
          <w:p>
            <w:r>
              <w:rPr>
                <w:rFonts w:ascii="Calibri" w:hAnsi="Calibri"/>
                <w:sz w:val="20"/>
              </w:rPr>
              <w:t>ISO 27001 — SGSI</w:t>
            </w:r>
          </w:p>
        </w:tc>
        <w:tc>
          <w:tcPr>
            <w:tcW w:type="dxa" w:w="2340"/>
            <w:shd w:val="clear" w:color="auto" w:fill="FFFFFF"/>
            <w:tcW w:w="2755" w:type="dxa"/>
          </w:tcPr>
          <w:p>
            <w:r>
              <w:rPr>
                <w:rFonts w:ascii="Calibri" w:hAnsi="Calibri"/>
                <w:sz w:val="20"/>
              </w:rPr>
              <w:t>Norma ISO 27001:2022, controles Anexo A, políticas SGSI, procedimientos de gestión de riesgos y declaración de aplicabilidad.</w:t>
            </w:r>
          </w:p>
        </w:tc>
        <w:tc>
          <w:tcPr>
            <w:tcW w:type="dxa" w:w="2340"/>
            <w:shd w:val="clear" w:color="auto" w:fill="FFFFFF"/>
            <w:tcW w:w="1377" w:type="dxa"/>
          </w:tcPr>
          <w:p>
            <w:r>
              <w:rPr>
                <w:rFonts w:ascii="Calibri" w:hAnsi="Calibri"/>
                <w:sz w:val="20"/>
              </w:rPr>
              <w:t>PDF, DOCX</w:t>
            </w:r>
          </w:p>
        </w:tc>
      </w:tr>
      <w:tr>
        <w:tc>
          <w:tcPr>
            <w:tcW w:type="dxa" w:w="2340"/>
            <w:shd w:val="clear" w:color="auto" w:fill="F0F9FF"/>
            <w:tcW w:w="590" w:type="dxa"/>
          </w:tcPr>
          <w:p>
            <w:r>
              <w:rPr>
                <w:rFonts w:ascii="Calibri" w:hAnsi="Calibri"/>
                <w:sz w:val="20"/>
              </w:rPr>
              <w:t>LOPD-RGPD</w:t>
            </w:r>
          </w:p>
        </w:tc>
        <w:tc>
          <w:tcPr>
            <w:tcW w:type="dxa" w:w="2340"/>
            <w:shd w:val="clear" w:color="auto" w:fill="F0F9FF"/>
            <w:tcW w:w="1574" w:type="dxa"/>
          </w:tcPr>
          <w:p>
            <w:r>
              <w:rPr>
                <w:rFonts w:ascii="Calibri" w:hAnsi="Calibri"/>
                <w:sz w:val="20"/>
              </w:rPr>
              <w:t>LOPD / RGPD — Protección de Datos</w:t>
            </w:r>
          </w:p>
        </w:tc>
        <w:tc>
          <w:tcPr>
            <w:tcW w:type="dxa" w:w="2340"/>
            <w:shd w:val="clear" w:color="auto" w:fill="F0F9FF"/>
            <w:tcW w:w="2755" w:type="dxa"/>
          </w:tcPr>
          <w:p>
            <w:r>
              <w:rPr>
                <w:rFonts w:ascii="Calibri" w:hAnsi="Calibri"/>
                <w:sz w:val="20"/>
              </w:rPr>
              <w:t>Reglamento (UE) 2016/679, LOPDGDD, guías AEPD, registros de tratamiento, modelos de contratos de encargo y cláusulas informativas.</w:t>
            </w:r>
          </w:p>
        </w:tc>
        <w:tc>
          <w:tcPr>
            <w:tcW w:type="dxa" w:w="2340"/>
            <w:shd w:val="clear" w:color="auto" w:fill="F0F9FF"/>
            <w:tcW w:w="1377" w:type="dxa"/>
          </w:tcPr>
          <w:p>
            <w:r>
              <w:rPr>
                <w:rFonts w:ascii="Calibri" w:hAnsi="Calibri"/>
                <w:sz w:val="20"/>
              </w:rPr>
              <w:t>PDF, DOCX, TXT</w:t>
            </w:r>
          </w:p>
        </w:tc>
      </w:tr>
      <w:tr>
        <w:tc>
          <w:tcPr>
            <w:tcW w:type="dxa" w:w="2340"/>
            <w:shd w:val="clear" w:color="auto" w:fill="FFFFFF"/>
            <w:tcW w:w="590" w:type="dxa"/>
          </w:tcPr>
          <w:p>
            <w:r>
              <w:rPr>
                <w:rFonts w:ascii="Calibri" w:hAnsi="Calibri"/>
                <w:sz w:val="20"/>
              </w:rPr>
              <w:t>NIS2</w:t>
            </w:r>
          </w:p>
        </w:tc>
        <w:tc>
          <w:tcPr>
            <w:tcW w:type="dxa" w:w="2340"/>
            <w:shd w:val="clear" w:color="auto" w:fill="FFFFFF"/>
            <w:tcW w:w="1574" w:type="dxa"/>
          </w:tcPr>
          <w:p>
            <w:r>
              <w:rPr>
                <w:rFonts w:ascii="Calibri" w:hAnsi="Calibri"/>
                <w:sz w:val="20"/>
              </w:rPr>
              <w:t>NIS2 — Seguridad Redes e Infraestructuras</w:t>
            </w:r>
          </w:p>
        </w:tc>
        <w:tc>
          <w:tcPr>
            <w:tcW w:type="dxa" w:w="2340"/>
            <w:shd w:val="clear" w:color="auto" w:fill="FFFFFF"/>
            <w:tcW w:w="2755" w:type="dxa"/>
          </w:tcPr>
          <w:p>
            <w:r>
              <w:rPr>
                <w:rFonts w:ascii="Calibri" w:hAnsi="Calibri"/>
                <w:sz w:val="20"/>
              </w:rPr>
              <w:t>Directiva NIS2 (UE 2022/2555), transposición española, requisitos para entidades esenciales e importantes.</w:t>
            </w:r>
          </w:p>
        </w:tc>
        <w:tc>
          <w:tcPr>
            <w:tcW w:type="dxa" w:w="2340"/>
            <w:shd w:val="clear" w:color="auto" w:fill="FFFFFF"/>
            <w:tcW w:w="1377" w:type="dxa"/>
          </w:tcPr>
          <w:p>
            <w:r>
              <w:rPr>
                <w:rFonts w:ascii="Calibri" w:hAnsi="Calibri"/>
                <w:sz w:val="20"/>
              </w:rPr>
              <w:t>PDF</w:t>
            </w:r>
          </w:p>
        </w:tc>
      </w:tr>
      <w:tr>
        <w:tc>
          <w:tcPr>
            <w:tcW w:type="dxa" w:w="2340"/>
            <w:shd w:val="clear" w:color="auto" w:fill="F0F9FF"/>
            <w:tcW w:w="590" w:type="dxa"/>
          </w:tcPr>
          <w:p>
            <w:r>
              <w:rPr>
                <w:rFonts w:ascii="Calibri" w:hAnsi="Calibri"/>
                <w:sz w:val="20"/>
              </w:rPr>
              <w:t>Legislacion</w:t>
            </w:r>
          </w:p>
        </w:tc>
        <w:tc>
          <w:tcPr>
            <w:tcW w:type="dxa" w:w="2340"/>
            <w:shd w:val="clear" w:color="auto" w:fill="F0F9FF"/>
            <w:tcW w:w="1574" w:type="dxa"/>
          </w:tcPr>
          <w:p>
            <w:r>
              <w:rPr>
                <w:rFonts w:ascii="Calibri" w:hAnsi="Calibri"/>
                <w:sz w:val="20"/>
              </w:rPr>
              <w:t>Legislación y Normativa General</w:t>
            </w:r>
          </w:p>
        </w:tc>
        <w:tc>
          <w:tcPr>
            <w:tcW w:type="dxa" w:w="2340"/>
            <w:shd w:val="clear" w:color="auto" w:fill="F0F9FF"/>
            <w:tcW w:w="2755" w:type="dxa"/>
          </w:tcPr>
          <w:p>
            <w:r>
              <w:rPr>
                <w:rFonts w:ascii="Calibri" w:hAnsi="Calibri"/>
                <w:sz w:val="20"/>
              </w:rPr>
              <w:t>BOE, DOUE, leyes sectoriales, normas técnicas UNE/ISO relevantes para la consultoría de seguridad y privacidad.</w:t>
            </w:r>
          </w:p>
        </w:tc>
        <w:tc>
          <w:tcPr>
            <w:tcW w:type="dxa" w:w="2340"/>
            <w:shd w:val="clear" w:color="auto" w:fill="F0F9FF"/>
            <w:tcW w:w="1377" w:type="dxa"/>
          </w:tcPr>
          <w:p>
            <w:r>
              <w:rPr>
                <w:rFonts w:ascii="Calibri" w:hAnsi="Calibri"/>
                <w:sz w:val="20"/>
              </w:rPr>
              <w:t>PDF, HTML</w:t>
            </w:r>
          </w:p>
        </w:tc>
      </w:tr>
      <w:tr>
        <w:tc>
          <w:tcPr>
            <w:tcW w:type="dxa" w:w="2340"/>
            <w:shd w:val="clear" w:color="auto" w:fill="FFFFFF"/>
            <w:tcW w:w="590" w:type="dxa"/>
          </w:tcPr>
          <w:p>
            <w:r>
              <w:rPr>
                <w:rFonts w:ascii="Calibri" w:hAnsi="Calibri"/>
                <w:sz w:val="20"/>
              </w:rPr>
              <w:t>Licitaciones</w:t>
            </w:r>
          </w:p>
        </w:tc>
        <w:tc>
          <w:tcPr>
            <w:tcW w:type="dxa" w:w="2340"/>
            <w:shd w:val="clear" w:color="auto" w:fill="FFFFFF"/>
            <w:tcW w:w="1574" w:type="dxa"/>
          </w:tcPr>
          <w:p>
            <w:r>
              <w:rPr>
                <w:rFonts w:ascii="Calibri" w:hAnsi="Calibri"/>
                <w:sz w:val="20"/>
              </w:rPr>
              <w:t>Licitaciones y Contratos Públicos</w:t>
            </w:r>
          </w:p>
        </w:tc>
        <w:tc>
          <w:tcPr>
            <w:tcW w:type="dxa" w:w="2340"/>
            <w:shd w:val="clear" w:color="auto" w:fill="FFFFFF"/>
            <w:tcW w:w="2755" w:type="dxa"/>
          </w:tcPr>
          <w:p>
            <w:r>
              <w:rPr>
                <w:rFonts w:ascii="Calibri" w:hAnsi="Calibri"/>
                <w:sz w:val="20"/>
              </w:rPr>
              <w:t>Pliegos técnicos de licitaciones, PCAP, requisitos de solvencia, modelos de ofertas y experiencias previas.</w:t>
            </w:r>
          </w:p>
        </w:tc>
        <w:tc>
          <w:tcPr>
            <w:tcW w:type="dxa" w:w="2340"/>
            <w:shd w:val="clear" w:color="auto" w:fill="FFFFFF"/>
            <w:tcW w:w="1377" w:type="dxa"/>
          </w:tcPr>
          <w:p>
            <w:r>
              <w:rPr>
                <w:rFonts w:ascii="Calibri" w:hAnsi="Calibri"/>
                <w:sz w:val="20"/>
              </w:rPr>
              <w:t>PDF, DOCX</w:t>
            </w:r>
          </w:p>
        </w:tc>
      </w:tr>
      <w:tr>
        <w:tc>
          <w:tcPr>
            <w:tcW w:type="dxa" w:w="2340"/>
            <w:shd w:val="clear" w:color="auto" w:fill="F0F9FF"/>
            <w:tcW w:w="590" w:type="dxa"/>
          </w:tcPr>
          <w:p>
            <w:r>
              <w:rPr>
                <w:rFonts w:ascii="Calibri" w:hAnsi="Calibri"/>
                <w:sz w:val="20"/>
              </w:rPr>
              <w:t>Logs-SIEM</w:t>
            </w:r>
          </w:p>
        </w:tc>
        <w:tc>
          <w:tcPr>
            <w:tcW w:type="dxa" w:w="2340"/>
            <w:shd w:val="clear" w:color="auto" w:fill="F0F9FF"/>
            <w:tcW w:w="1574" w:type="dxa"/>
          </w:tcPr>
          <w:p>
            <w:r>
              <w:rPr>
                <w:rFonts w:ascii="Calibri" w:hAnsi="Calibri"/>
                <w:sz w:val="20"/>
              </w:rPr>
              <w:t>Logs y SIEM — Ciberseguridad</w:t>
            </w:r>
          </w:p>
        </w:tc>
        <w:tc>
          <w:tcPr>
            <w:tcW w:type="dxa" w:w="2340"/>
            <w:shd w:val="clear" w:color="auto" w:fill="F0F9FF"/>
            <w:tcW w:w="2755" w:type="dxa"/>
          </w:tcPr>
          <w:p>
            <w:r>
              <w:rPr>
                <w:rFonts w:ascii="Calibri" w:hAnsi="Calibri"/>
                <w:sz w:val="20"/>
              </w:rPr>
              <w:t>Guías de configuración de sistemas de logging, correlación de eventos, alertas SIEM, playbooks de respuesta a incidentes.</w:t>
            </w:r>
          </w:p>
        </w:tc>
        <w:tc>
          <w:tcPr>
            <w:tcW w:type="dxa" w:w="2340"/>
            <w:shd w:val="clear" w:color="auto" w:fill="F0F9FF"/>
            <w:tcW w:w="1377" w:type="dxa"/>
          </w:tcPr>
          <w:p>
            <w:r>
              <w:rPr>
                <w:rFonts w:ascii="Calibri" w:hAnsi="Calibri"/>
                <w:sz w:val="20"/>
              </w:rPr>
              <w:t>PDF, TXT, MD</w:t>
            </w:r>
          </w:p>
        </w:tc>
      </w:tr>
      <w:tr>
        <w:tc>
          <w:tcPr>
            <w:tcW w:type="dxa" w:w="2340"/>
            <w:shd w:val="clear" w:color="auto" w:fill="FFFFFF"/>
            <w:tcW w:w="590" w:type="dxa"/>
          </w:tcPr>
          <w:p>
            <w:r>
              <w:rPr>
                <w:rFonts w:ascii="Calibri" w:hAnsi="Calibri"/>
                <w:sz w:val="20"/>
              </w:rPr>
              <w:t>Actas</w:t>
            </w:r>
          </w:p>
        </w:tc>
        <w:tc>
          <w:tcPr>
            <w:tcW w:type="dxa" w:w="2340"/>
            <w:shd w:val="clear" w:color="auto" w:fill="FFFFFF"/>
            <w:tcW w:w="1574" w:type="dxa"/>
          </w:tcPr>
          <w:p>
            <w:r>
              <w:rPr>
                <w:rFonts w:ascii="Calibri" w:hAnsi="Calibri"/>
                <w:sz w:val="20"/>
              </w:rPr>
              <w:t>Actas de Reuniones</w:t>
            </w:r>
          </w:p>
        </w:tc>
        <w:tc>
          <w:tcPr>
            <w:tcW w:type="dxa" w:w="2340"/>
            <w:shd w:val="clear" w:color="auto" w:fill="FFFFFF"/>
            <w:tcW w:w="2755" w:type="dxa"/>
          </w:tcPr>
          <w:p>
            <w:r>
              <w:rPr>
                <w:rFonts w:ascii="Calibri" w:hAnsi="Calibri"/>
                <w:sz w:val="20"/>
              </w:rPr>
              <w:t>Actas de reuniones de consultoría con clientes, acuerdos, puntos de seguimiento y decisiones tomadas.</w:t>
            </w:r>
          </w:p>
        </w:tc>
        <w:tc>
          <w:tcPr>
            <w:tcW w:type="dxa" w:w="2340"/>
            <w:shd w:val="clear" w:color="auto" w:fill="FFFFFF"/>
            <w:tcW w:w="1377" w:type="dxa"/>
          </w:tcPr>
          <w:p>
            <w:r>
              <w:rPr>
                <w:rFonts w:ascii="Calibri" w:hAnsi="Calibri"/>
                <w:sz w:val="20"/>
              </w:rPr>
              <w:t>DOCX, PDF</w:t>
            </w:r>
          </w:p>
        </w:tc>
      </w:tr>
      <w:tr>
        <w:tc>
          <w:tcPr>
            <w:tcW w:type="dxa" w:w="2340"/>
            <w:shd w:val="clear" w:color="auto" w:fill="F0F9FF"/>
            <w:tcW w:w="590" w:type="dxa"/>
          </w:tcPr>
          <w:p>
            <w:r>
              <w:rPr>
                <w:rFonts w:ascii="Calibri" w:hAnsi="Calibri"/>
                <w:sz w:val="20"/>
              </w:rPr>
              <w:t>Plantillas</w:t>
            </w:r>
          </w:p>
        </w:tc>
        <w:tc>
          <w:tcPr>
            <w:tcW w:type="dxa" w:w="2340"/>
            <w:shd w:val="clear" w:color="auto" w:fill="F0F9FF"/>
            <w:tcW w:w="1574" w:type="dxa"/>
          </w:tcPr>
          <w:p>
            <w:r>
              <w:rPr>
                <w:rFonts w:ascii="Calibri" w:hAnsi="Calibri"/>
                <w:sz w:val="20"/>
              </w:rPr>
              <w:t>Plantillas Corporativas CODANOR</w:t>
            </w:r>
          </w:p>
        </w:tc>
        <w:tc>
          <w:tcPr>
            <w:tcW w:type="dxa" w:w="2340"/>
            <w:shd w:val="clear" w:color="auto" w:fill="F0F9FF"/>
            <w:tcW w:w="2755" w:type="dxa"/>
          </w:tcPr>
          <w:p>
            <w:r>
              <w:rPr>
                <w:rFonts w:ascii="Calibri" w:hAnsi="Calibri"/>
                <w:sz w:val="20"/>
              </w:rPr>
              <w:t>Plantillas Word/Excel de políticas, procedimientos, registros, informes de auditoría y entregables de proyectos.</w:t>
            </w:r>
          </w:p>
        </w:tc>
        <w:tc>
          <w:tcPr>
            <w:tcW w:type="dxa" w:w="2340"/>
            <w:shd w:val="clear" w:color="auto" w:fill="F0F9FF"/>
            <w:tcW w:w="1377" w:type="dxa"/>
          </w:tcPr>
          <w:p>
            <w:r>
              <w:rPr>
                <w:rFonts w:ascii="Calibri" w:hAnsi="Calibri"/>
                <w:sz w:val="20"/>
              </w:rPr>
              <w:t>DOCX, XLSX</w:t>
            </w:r>
          </w:p>
        </w:tc>
      </w:tr>
      <w:tr>
        <w:tc>
          <w:tcPr>
            <w:tcW w:type="dxa" w:w="2340"/>
            <w:shd w:val="clear" w:color="auto" w:fill="FFFFFF"/>
            <w:tcW w:w="590" w:type="dxa"/>
          </w:tcPr>
          <w:p>
            <w:r>
              <w:rPr>
                <w:rFonts w:ascii="Calibri" w:hAnsi="Calibri"/>
                <w:sz w:val="20"/>
              </w:rPr>
              <w:t>OSINT</w:t>
            </w:r>
          </w:p>
        </w:tc>
        <w:tc>
          <w:tcPr>
            <w:tcW w:type="dxa" w:w="2340"/>
            <w:shd w:val="clear" w:color="auto" w:fill="FFFFFF"/>
            <w:tcW w:w="1574" w:type="dxa"/>
          </w:tcPr>
          <w:p>
            <w:r>
              <w:rPr>
                <w:rFonts w:ascii="Calibri" w:hAnsi="Calibri"/>
                <w:sz w:val="20"/>
              </w:rPr>
              <w:t>OSINT — Inteligencia de Fuentes Abiertas</w:t>
            </w:r>
          </w:p>
        </w:tc>
        <w:tc>
          <w:tcPr>
            <w:tcW w:type="dxa" w:w="2340"/>
            <w:shd w:val="clear" w:color="auto" w:fill="FFFFFF"/>
            <w:tcW w:w="2755" w:type="dxa"/>
          </w:tcPr>
          <w:p>
            <w:r>
              <w:rPr>
                <w:rFonts w:ascii="Calibri" w:hAnsi="Calibri"/>
                <w:sz w:val="20"/>
              </w:rPr>
              <w:t>Técnicas OSINT, herramientas, casos de uso en auditorías de seguridad y evaluaciones de exposición en internet.</w:t>
            </w:r>
          </w:p>
        </w:tc>
        <w:tc>
          <w:tcPr>
            <w:tcW w:type="dxa" w:w="2340"/>
            <w:shd w:val="clear" w:color="auto" w:fill="FFFFFF"/>
            <w:tcW w:w="1377" w:type="dxa"/>
          </w:tcPr>
          <w:p>
            <w:r>
              <w:rPr>
                <w:rFonts w:ascii="Calibri" w:hAnsi="Calibri"/>
                <w:sz w:val="20"/>
              </w:rPr>
              <w:t>PDF, MD</w:t>
            </w:r>
          </w:p>
        </w:tc>
      </w:tr>
    </w:tbl>
    <w:p>
      <w:pPr>
        <w:spacing w:after="120"/>
      </w:pPr>
    </w:p>
    <w:p>
      <w:pPr>
        <w:spacing w:before="240" w:after="80"/>
      </w:pPr>
      <w:r>
        <w:rPr>
          <w:rFonts w:ascii="Calibri" w:hAnsi="Calibri"/>
          <w:b/>
          <w:color w:val="1A1A2E"/>
          <w:sz w:val="27"/>
        </w:rPr>
        <w:t>Crear una nueva Knowledge Base</w:t>
      </w:r>
    </w:p>
    <w:p>
      <w:pPr>
        <w:spacing w:after="100" w:before="0"/>
      </w:pPr>
      <w:r>
        <w:rPr>
          <w:rFonts w:ascii="Calibri" w:hAnsi="Calibri"/>
          <w:b w:val="0"/>
          <w:i w:val="0"/>
          <w:sz w:val="22"/>
        </w:rPr>
        <w:t>Para crear una KB adicional o verificar las existentes, seguir estos pasos:</w:t>
      </w:r>
    </w:p>
    <w:tbl>
      <w:tblPr>
        <w:tblStyle w:val="TableGrid"/>
        <w:tblW w:type="auto" w:w="0"/>
        <w:tblLook w:firstColumn="1" w:firstRow="1" w:lastColumn="0" w:lastRow="0" w:noHBand="0" w:noVBand="1" w:val="04A0"/>
      </w:tblPr>
      <w:tblGrid>
        <w:gridCol w:w="4680"/>
        <w:gridCol w:w="4680"/>
      </w:tblGrid>
      <w:tr>
        <w:tc>
          <w:tcPr>
            <w:tcW w:type="dxa" w:w="680"/>
            <w:shd w:val="clear" w:color="auto" w:fill="178DC2"/>
          </w:tcPr>
          <w:p>
            <w:pPr>
              <w:jc w:val="center"/>
            </w:pPr>
            <w:r>
              <w:rPr>
                <w:rFonts w:ascii="Calibri" w:hAnsi="Calibri"/>
                <w:b/>
                <w:color w:val="FFFFFF"/>
                <w:sz w:val="24"/>
              </w:rPr>
              <w:t>1</w:t>
            </w:r>
          </w:p>
        </w:tc>
        <w:tc>
          <w:tcPr>
            <w:tcW w:type="dxa" w:w="4680"/>
            <w:shd w:val="clear" w:color="auto" w:fill="F0F9FF"/>
          </w:tcPr>
          <w:p>
            <w:pPr>
              <w:spacing w:after="60" w:before="60"/>
            </w:pPr>
            <w:r>
              <w:rPr>
                <w:rFonts w:ascii="Calibri" w:hAnsi="Calibri"/>
                <w:b/>
                <w:color w:val="1A1A2E"/>
                <w:sz w:val="21"/>
              </w:rPr>
              <w:t xml:space="preserve">Navegar a Workspace: </w:t>
            </w:r>
            <w:r>
              <w:rPr>
                <w:rFonts w:ascii="Calibri" w:hAnsi="Calibri"/>
                <w:sz w:val="21"/>
              </w:rPr>
              <w:t>En la barra lateral izquierda → "Workspace" (icono de carpeta).</w:t>
            </w:r>
          </w:p>
        </w:tc>
      </w:tr>
      <w:tr>
        <w:tc>
          <w:tcPr>
            <w:tcW w:type="dxa" w:w="680"/>
            <w:shd w:val="clear" w:color="auto" w:fill="0E6E9B"/>
          </w:tcPr>
          <w:p>
            <w:pPr>
              <w:jc w:val="center"/>
            </w:pPr>
            <w:r>
              <w:rPr>
                <w:rFonts w:ascii="Calibri" w:hAnsi="Calibri"/>
                <w:b/>
                <w:color w:val="FFFFFF"/>
                <w:sz w:val="24"/>
              </w:rPr>
              <w:t>2</w:t>
            </w:r>
          </w:p>
        </w:tc>
        <w:tc>
          <w:tcPr>
            <w:tcW w:type="dxa" w:w="4680"/>
            <w:shd w:val="clear" w:color="auto" w:fill="FFFFFF"/>
          </w:tcPr>
          <w:p>
            <w:pPr>
              <w:spacing w:after="60" w:before="60"/>
            </w:pPr>
            <w:r>
              <w:rPr>
                <w:rFonts w:ascii="Calibri" w:hAnsi="Calibri"/>
                <w:b/>
                <w:color w:val="1A1A2E"/>
                <w:sz w:val="21"/>
              </w:rPr>
              <w:t xml:space="preserve">Ir a Coneixement (Knowledge): </w:t>
            </w:r>
            <w:r>
              <w:rPr>
                <w:rFonts w:ascii="Calibri" w:hAnsi="Calibri"/>
                <w:sz w:val="21"/>
              </w:rPr>
              <w:t>Seleccionar la pestaña "Coneixement" (o "Knowledge" si la interfaz está en inglés).</w:t>
            </w:r>
          </w:p>
        </w:tc>
      </w:tr>
      <w:tr>
        <w:tc>
          <w:tcPr>
            <w:tcW w:type="dxa" w:w="680"/>
            <w:shd w:val="clear" w:color="auto" w:fill="178DC2"/>
          </w:tcPr>
          <w:p>
            <w:pPr>
              <w:jc w:val="center"/>
            </w:pPr>
            <w:r>
              <w:rPr>
                <w:rFonts w:ascii="Calibri" w:hAnsi="Calibri"/>
                <w:b/>
                <w:color w:val="FFFFFF"/>
                <w:sz w:val="24"/>
              </w:rPr>
              <w:t>3</w:t>
            </w:r>
          </w:p>
        </w:tc>
        <w:tc>
          <w:tcPr>
            <w:tcW w:type="dxa" w:w="4680"/>
            <w:shd w:val="clear" w:color="auto" w:fill="F0F9FF"/>
          </w:tcPr>
          <w:p>
            <w:pPr>
              <w:spacing w:after="60" w:before="60"/>
            </w:pPr>
            <w:r>
              <w:rPr>
                <w:rFonts w:ascii="Calibri" w:hAnsi="Calibri"/>
                <w:b/>
                <w:color w:val="1A1A2E"/>
                <w:sz w:val="21"/>
              </w:rPr>
              <w:t xml:space="preserve">Crear nueva KB: </w:t>
            </w:r>
            <w:r>
              <w:rPr>
                <w:rFonts w:ascii="Calibri" w:hAnsi="Calibri"/>
                <w:sz w:val="21"/>
              </w:rPr>
              <w:t>Pulsar el botón "+" (azul, esquina superior derecha). Rellenar: Nombre (ej. ENS), Descripción, y opcionalmente una imagen de portada.</w:t>
            </w:r>
          </w:p>
        </w:tc>
      </w:tr>
      <w:tr>
        <w:tc>
          <w:tcPr>
            <w:tcW w:type="dxa" w:w="680"/>
            <w:shd w:val="clear" w:color="auto" w:fill="0E6E9B"/>
          </w:tcPr>
          <w:p>
            <w:pPr>
              <w:jc w:val="center"/>
            </w:pPr>
            <w:r>
              <w:rPr>
                <w:rFonts w:ascii="Calibri" w:hAnsi="Calibri"/>
                <w:b/>
                <w:color w:val="FFFFFF"/>
                <w:sz w:val="24"/>
              </w:rPr>
              <w:t>4</w:t>
            </w:r>
          </w:p>
        </w:tc>
        <w:tc>
          <w:tcPr>
            <w:tcW w:type="dxa" w:w="4680"/>
            <w:shd w:val="clear" w:color="auto" w:fill="FFFFFF"/>
          </w:tcPr>
          <w:p>
            <w:pPr>
              <w:spacing w:after="60" w:before="60"/>
            </w:pPr>
            <w:r>
              <w:rPr>
                <w:rFonts w:ascii="Calibri" w:hAnsi="Calibri"/>
                <w:b/>
                <w:color w:val="1A1A2E"/>
                <w:sz w:val="21"/>
              </w:rPr>
              <w:t xml:space="preserve">Confirmar: </w:t>
            </w:r>
            <w:r>
              <w:rPr>
                <w:rFonts w:ascii="Calibri" w:hAnsi="Calibri"/>
                <w:sz w:val="21"/>
              </w:rPr>
              <w:t>Pulsar "Create Knowledge". La KB aparece en la lista y ya está lista para recibir documentos.</w:t>
            </w:r>
          </w:p>
        </w:tc>
      </w:tr>
    </w:tbl>
    <w:p>
      <w:pPr>
        <w:spacing w:after="80"/>
      </w:pPr>
    </w:p>
    <w:p>
      <w:pPr>
        <w:pageBreakBefore w:val="1"/>
        <w:spacing w:before="320" w:after="160"/>
        <w:pBdr>
          <w:bottom w:val="single" w:sz="8" w:space="4" w:color="12A79D"/>
        </w:pBdr>
      </w:pPr>
      <w:r>
        <w:rPr>
          <w:rFonts w:ascii="Calibri" w:hAnsi="Calibri"/>
          <w:b/>
          <w:color w:val="178DC2"/>
          <w:sz w:val="36"/>
        </w:rPr>
        <w:t>7. Configurar LLM en Open WebUI</w:t>
      </w:r>
    </w:p>
    <w:p>
      <w:pPr>
        <w:spacing w:after="100" w:before="0"/>
      </w:pPr>
      <w:r>
        <w:rPr>
          <w:rFonts w:ascii="Calibri" w:hAnsi="Calibri"/>
          <w:b w:val="0"/>
          <w:i w:val="0"/>
          <w:sz w:val="22"/>
        </w:rPr>
        <w:t>Open WebUI permite conectarse simultáneamente a múltiples proveedores LLM: Ollama local (ya configurado por defecto), OpenRouter, Groq, OpenAI, Anthropic y cualquier servicio compatible con la API de OpenAI. Esta sección describe cómo configurar los proveedores externos.</w:t>
      </w:r>
    </w:p>
    <w:p>
      <w:pPr>
        <w:spacing w:before="240" w:after="80"/>
      </w:pPr>
      <w:r>
        <w:rPr>
          <w:rFonts w:ascii="Calibri" w:hAnsi="Calibri"/>
          <w:b/>
          <w:color w:val="1A1A2E"/>
          <w:sz w:val="27"/>
        </w:rPr>
        <w:t>7.1. Acceder a la configuración de conexiones</w:t>
      </w:r>
    </w:p>
    <w:tbl>
      <w:tblPr>
        <w:tblStyle w:val="TableGrid"/>
        <w:tblW w:type="auto" w:w="0"/>
        <w:tblLook w:firstColumn="1" w:firstRow="1" w:lastColumn="0" w:lastRow="0" w:noHBand="0" w:noVBand="1" w:val="04A0"/>
      </w:tblPr>
      <w:tblGrid>
        <w:gridCol w:w="4680"/>
        <w:gridCol w:w="4680"/>
      </w:tblGrid>
      <w:tr>
        <w:tc>
          <w:tcPr>
            <w:tcW w:type="dxa" w:w="680"/>
            <w:shd w:val="clear" w:color="auto" w:fill="178DC2"/>
          </w:tcPr>
          <w:p>
            <w:pPr>
              <w:jc w:val="center"/>
            </w:pPr>
            <w:r>
              <w:rPr>
                <w:rFonts w:ascii="Calibri" w:hAnsi="Calibri"/>
                <w:b/>
                <w:color w:val="FFFFFF"/>
                <w:sz w:val="24"/>
              </w:rPr>
              <w:t>1</w:t>
            </w:r>
          </w:p>
        </w:tc>
        <w:tc>
          <w:tcPr>
            <w:tcW w:type="dxa" w:w="4680"/>
            <w:shd w:val="clear" w:color="auto" w:fill="F0F9FF"/>
          </w:tcPr>
          <w:p>
            <w:pPr>
              <w:spacing w:after="60" w:before="60"/>
            </w:pPr>
            <w:r>
              <w:rPr>
                <w:rFonts w:ascii="Calibri" w:hAnsi="Calibri"/>
                <w:b/>
                <w:color w:val="1A1A2E"/>
                <w:sz w:val="21"/>
              </w:rPr>
              <w:t xml:space="preserve">Abrir Ajustes: </w:t>
            </w:r>
            <w:r>
              <w:rPr>
                <w:rFonts w:ascii="Calibri" w:hAnsi="Calibri"/>
                <w:sz w:val="21"/>
              </w:rPr>
              <w:t>Avatar (icono de usuario, esquina superior derecha) → "Paràmetres" (Ajustes).</w:t>
            </w:r>
          </w:p>
        </w:tc>
      </w:tr>
      <w:tr>
        <w:tc>
          <w:tcPr>
            <w:tcW w:type="dxa" w:w="680"/>
            <w:shd w:val="clear" w:color="auto" w:fill="0E6E9B"/>
          </w:tcPr>
          <w:p>
            <w:pPr>
              <w:jc w:val="center"/>
            </w:pPr>
            <w:r>
              <w:rPr>
                <w:rFonts w:ascii="Calibri" w:hAnsi="Calibri"/>
                <w:b/>
                <w:color w:val="FFFFFF"/>
                <w:sz w:val="24"/>
              </w:rPr>
              <w:t>2</w:t>
            </w:r>
          </w:p>
        </w:tc>
        <w:tc>
          <w:tcPr>
            <w:tcW w:type="dxa" w:w="4680"/>
            <w:shd w:val="clear" w:color="auto" w:fill="FFFFFF"/>
          </w:tcPr>
          <w:p>
            <w:pPr>
              <w:spacing w:after="60" w:before="60"/>
            </w:pPr>
            <w:r>
              <w:rPr>
                <w:rFonts w:ascii="Calibri" w:hAnsi="Calibri"/>
                <w:b/>
                <w:color w:val="1A1A2E"/>
                <w:sz w:val="21"/>
              </w:rPr>
              <w:t xml:space="preserve">Ir a Conexiones: </w:t>
            </w:r>
            <w:r>
              <w:rPr>
                <w:rFonts w:ascii="Calibri" w:hAnsi="Calibri"/>
                <w:sz w:val="21"/>
              </w:rPr>
              <w:t>En el menú lateral de ajustes → "Connexions" (Conexiones).</w:t>
            </w:r>
          </w:p>
        </w:tc>
      </w:tr>
      <w:tr>
        <w:tc>
          <w:tcPr>
            <w:tcW w:type="dxa" w:w="680"/>
            <w:shd w:val="clear" w:color="auto" w:fill="178DC2"/>
          </w:tcPr>
          <w:p>
            <w:pPr>
              <w:jc w:val="center"/>
            </w:pPr>
            <w:r>
              <w:rPr>
                <w:rFonts w:ascii="Calibri" w:hAnsi="Calibri"/>
                <w:b/>
                <w:color w:val="FFFFFF"/>
                <w:sz w:val="24"/>
              </w:rPr>
              <w:t>3</w:t>
            </w:r>
          </w:p>
        </w:tc>
        <w:tc>
          <w:tcPr>
            <w:tcW w:type="dxa" w:w="4680"/>
            <w:shd w:val="clear" w:color="auto" w:fill="F0F9FF"/>
          </w:tcPr>
          <w:p>
            <w:pPr>
              <w:spacing w:after="60" w:before="60"/>
            </w:pPr>
            <w:r>
              <w:rPr>
                <w:rFonts w:ascii="Calibri" w:hAnsi="Calibri"/>
                <w:b/>
                <w:color w:val="1A1A2E"/>
                <w:sz w:val="21"/>
              </w:rPr>
              <w:t xml:space="preserve">Vista general: </w:t>
            </w:r>
            <w:r>
              <w:rPr>
                <w:rFonts w:ascii="Calibri" w:hAnsi="Calibri"/>
                <w:sz w:val="21"/>
              </w:rPr>
              <w:t>Se muestran las conexiones activas: Ollama API (ya configurada) y OpenAI API (desactivada por defecto).</w:t>
            </w:r>
          </w:p>
        </w:tc>
      </w:tr>
    </w:tbl>
    <w:p>
      <w:pPr>
        <w:spacing w:after="80"/>
      </w:pPr>
    </w:p>
    <w:p>
      <w:pPr>
        <w:spacing w:before="240" w:after="80"/>
      </w:pPr>
      <w:r>
        <w:rPr>
          <w:rFonts w:ascii="Calibri" w:hAnsi="Calibri"/>
          <w:b/>
          <w:color w:val="1A1A2E"/>
          <w:sz w:val="27"/>
        </w:rPr>
        <w:t>7.2. Desactivar la conexión por defecto a OpenAI</w:t>
      </w:r>
    </w:p>
    <w:p>
      <w:pPr>
        <w:spacing w:after="100" w:before="0"/>
      </w:pPr>
      <w:r>
        <w:rPr>
          <w:rFonts w:ascii="Calibri" w:hAnsi="Calibri"/>
          <w:b w:val="0"/>
          <w:i w:val="0"/>
          <w:sz w:val="22"/>
        </w:rPr>
        <w:t>Por defecto, Open WebUI incluye una entrada apuntando a https://api.openai.com/v1 sin API Key válida. Desactivarla evita errores en el selector de modelos:</w:t>
      </w:r>
    </w:p>
    <w:tbl>
      <w:tblPr>
        <w:tblStyle w:val="TableGrid"/>
        <w:tblW w:type="auto" w:w="0"/>
        <w:tblLook w:firstColumn="1" w:firstRow="1" w:lastColumn="0" w:lastRow="0" w:noHBand="0" w:noVBand="1" w:val="04A0"/>
      </w:tblPr>
      <w:tblGrid>
        <w:gridCol w:w="4680"/>
        <w:gridCol w:w="4680"/>
      </w:tblGrid>
      <w:tr>
        <w:tc>
          <w:tcPr>
            <w:tcW w:type="dxa" w:w="680"/>
            <w:shd w:val="clear" w:color="auto" w:fill="178DC2"/>
          </w:tcPr>
          <w:p>
            <w:pPr>
              <w:jc w:val="center"/>
            </w:pPr>
            <w:r>
              <w:rPr>
                <w:rFonts w:ascii="Calibri" w:hAnsi="Calibri"/>
                <w:b/>
                <w:color w:val="FFFFFF"/>
                <w:sz w:val="24"/>
              </w:rPr>
              <w:t>1</w:t>
            </w:r>
          </w:p>
        </w:tc>
        <w:tc>
          <w:tcPr>
            <w:tcW w:type="dxa" w:w="4680"/>
            <w:shd w:val="clear" w:color="auto" w:fill="F0F9FF"/>
          </w:tcPr>
          <w:p>
            <w:pPr>
              <w:spacing w:after="60" w:before="60"/>
            </w:pPr>
            <w:r>
              <w:rPr>
                <w:rFonts w:ascii="Calibri" w:hAnsi="Calibri"/>
                <w:b/>
                <w:color w:val="1A1A2E"/>
                <w:sz w:val="21"/>
              </w:rPr>
              <w:t xml:space="preserve">Localizar la entrada OpenAI: </w:t>
            </w:r>
            <w:r>
              <w:rPr>
                <w:rFonts w:ascii="Calibri" w:hAnsi="Calibri"/>
                <w:sz w:val="21"/>
              </w:rPr>
              <w:t>En "Connexions", buscar la fila con URL: https://api.openai.com/v1</w:t>
            </w:r>
          </w:p>
        </w:tc>
      </w:tr>
      <w:tr>
        <w:tc>
          <w:tcPr>
            <w:tcW w:type="dxa" w:w="680"/>
            <w:shd w:val="clear" w:color="auto" w:fill="0E6E9B"/>
          </w:tcPr>
          <w:p>
            <w:pPr>
              <w:jc w:val="center"/>
            </w:pPr>
            <w:r>
              <w:rPr>
                <w:rFonts w:ascii="Calibri" w:hAnsi="Calibri"/>
                <w:b/>
                <w:color w:val="FFFFFF"/>
                <w:sz w:val="24"/>
              </w:rPr>
              <w:t>2</w:t>
            </w:r>
          </w:p>
        </w:tc>
        <w:tc>
          <w:tcPr>
            <w:tcW w:type="dxa" w:w="4680"/>
            <w:shd w:val="clear" w:color="auto" w:fill="FFFFFF"/>
          </w:tcPr>
          <w:p>
            <w:pPr>
              <w:spacing w:after="60" w:before="60"/>
            </w:pPr>
            <w:r>
              <w:rPr>
                <w:rFonts w:ascii="Calibri" w:hAnsi="Calibri"/>
                <w:b/>
                <w:color w:val="1A1A2E"/>
                <w:sz w:val="21"/>
              </w:rPr>
              <w:t xml:space="preserve">Desactivar el toggle: </w:t>
            </w:r>
            <w:r>
              <w:rPr>
                <w:rFonts w:ascii="Calibri" w:hAnsi="Calibri"/>
                <w:sz w:val="21"/>
              </w:rPr>
              <w:t>Pulsar el interruptor (toggle) de la fila para desactivarla. El toggle debe quedar en gris (desactivado).</w:t>
            </w:r>
          </w:p>
        </w:tc>
      </w:tr>
    </w:tbl>
    <w:p>
      <w:pPr>
        <w:spacing w:after="80"/>
      </w:pPr>
    </w:p>
    <w:p>
      <w:pPr>
        <w:spacing w:before="240" w:after="80"/>
      </w:pPr>
      <w:r>
        <w:rPr>
          <w:rFonts w:ascii="Calibri" w:hAnsi="Calibri"/>
          <w:b/>
          <w:color w:val="1A1A2E"/>
          <w:sz w:val="27"/>
        </w:rPr>
        <w:t>7.3. Añadir OpenRouter (recomendado — gratuito)</w:t>
      </w:r>
    </w:p>
    <w:tbl>
      <w:tblPr>
        <w:tblStyle w:val="TableGrid"/>
        <w:tblW w:type="auto" w:w="0"/>
        <w:tblLook w:firstColumn="1" w:firstRow="1" w:lastColumn="0" w:lastRow="0" w:noHBand="0" w:noVBand="1" w:val="04A0"/>
      </w:tblPr>
      <w:tblGrid>
        <w:gridCol w:w="4680"/>
        <w:gridCol w:w="4680"/>
      </w:tblGrid>
      <w:tr>
        <w:tc>
          <w:tcPr>
            <w:tcW w:type="dxa" w:w="680"/>
            <w:shd w:val="clear" w:color="auto" w:fill="178DC2"/>
          </w:tcPr>
          <w:p>
            <w:pPr>
              <w:jc w:val="center"/>
            </w:pPr>
            <w:r>
              <w:rPr>
                <w:rFonts w:ascii="Calibri" w:hAnsi="Calibri"/>
                <w:b/>
                <w:color w:val="FFFFFF"/>
                <w:sz w:val="24"/>
              </w:rPr>
              <w:t>1</w:t>
            </w:r>
          </w:p>
        </w:tc>
        <w:tc>
          <w:tcPr>
            <w:tcW w:type="dxa" w:w="4680"/>
            <w:shd w:val="clear" w:color="auto" w:fill="F0F9FF"/>
          </w:tcPr>
          <w:p>
            <w:pPr>
              <w:spacing w:after="60" w:before="60"/>
            </w:pPr>
            <w:r>
              <w:rPr>
                <w:rFonts w:ascii="Calibri" w:hAnsi="Calibri"/>
                <w:b/>
                <w:color w:val="1A1A2E"/>
                <w:sz w:val="21"/>
              </w:rPr>
              <w:t xml:space="preserve">Añadir nueva conexión: </w:t>
            </w:r>
            <w:r>
              <w:rPr>
                <w:rFonts w:ascii="Calibri" w:hAnsi="Calibri"/>
                <w:sz w:val="21"/>
              </w:rPr>
              <w:t>En "Connexions" → sección "OpenAI API" → pulsar el botón "+" (añadir).</w:t>
            </w:r>
          </w:p>
        </w:tc>
      </w:tr>
      <w:tr>
        <w:tc>
          <w:tcPr>
            <w:tcW w:type="dxa" w:w="680"/>
            <w:shd w:val="clear" w:color="auto" w:fill="0E6E9B"/>
          </w:tcPr>
          <w:p>
            <w:pPr>
              <w:jc w:val="center"/>
            </w:pPr>
            <w:r>
              <w:rPr>
                <w:rFonts w:ascii="Calibri" w:hAnsi="Calibri"/>
                <w:b/>
                <w:color w:val="FFFFFF"/>
                <w:sz w:val="24"/>
              </w:rPr>
              <w:t>2</w:t>
            </w:r>
          </w:p>
        </w:tc>
        <w:tc>
          <w:tcPr>
            <w:tcW w:type="dxa" w:w="4680"/>
            <w:shd w:val="clear" w:color="auto" w:fill="FFFFFF"/>
          </w:tcPr>
          <w:p>
            <w:pPr>
              <w:spacing w:after="60" w:before="60"/>
            </w:pPr>
            <w:r>
              <w:rPr>
                <w:rFonts w:ascii="Calibri" w:hAnsi="Calibri"/>
                <w:b/>
                <w:color w:val="1A1A2E"/>
                <w:sz w:val="21"/>
              </w:rPr>
              <w:t xml:space="preserve">Configurar URL: </w:t>
            </w:r>
            <w:r>
              <w:rPr>
                <w:rFonts w:ascii="Calibri" w:hAnsi="Calibri"/>
                <w:sz w:val="21"/>
              </w:rPr>
              <w:t>URL: https://openrouter.ai/api/v1</w:t>
            </w:r>
          </w:p>
        </w:tc>
      </w:tr>
      <w:tr>
        <w:tc>
          <w:tcPr>
            <w:tcW w:type="dxa" w:w="680"/>
            <w:shd w:val="clear" w:color="auto" w:fill="178DC2"/>
          </w:tcPr>
          <w:p>
            <w:pPr>
              <w:jc w:val="center"/>
            </w:pPr>
            <w:r>
              <w:rPr>
                <w:rFonts w:ascii="Calibri" w:hAnsi="Calibri"/>
                <w:b/>
                <w:color w:val="FFFFFF"/>
                <w:sz w:val="24"/>
              </w:rPr>
              <w:t>3</w:t>
            </w:r>
          </w:p>
        </w:tc>
        <w:tc>
          <w:tcPr>
            <w:tcW w:type="dxa" w:w="4680"/>
            <w:shd w:val="clear" w:color="auto" w:fill="F0F9FF"/>
          </w:tcPr>
          <w:p>
            <w:pPr>
              <w:spacing w:after="60" w:before="60"/>
            </w:pPr>
            <w:r>
              <w:rPr>
                <w:rFonts w:ascii="Calibri" w:hAnsi="Calibri"/>
                <w:b/>
                <w:color w:val="1A1A2E"/>
                <w:sz w:val="21"/>
              </w:rPr>
              <w:t xml:space="preserve">Configurar API Key: </w:t>
            </w:r>
            <w:r>
              <w:rPr>
                <w:rFonts w:ascii="Calibri" w:hAnsi="Calibri"/>
                <w:sz w:val="21"/>
              </w:rPr>
              <w:t>API Key: sk-or-XXXXXXXXXXXX (obtener gratis en https://openrouter.ai → cuenta gratuita).</w:t>
            </w:r>
          </w:p>
        </w:tc>
      </w:tr>
      <w:tr>
        <w:tc>
          <w:tcPr>
            <w:tcW w:type="dxa" w:w="680"/>
            <w:shd w:val="clear" w:color="auto" w:fill="0E6E9B"/>
          </w:tcPr>
          <w:p>
            <w:pPr>
              <w:jc w:val="center"/>
            </w:pPr>
            <w:r>
              <w:rPr>
                <w:rFonts w:ascii="Calibri" w:hAnsi="Calibri"/>
                <w:b/>
                <w:color w:val="FFFFFF"/>
                <w:sz w:val="24"/>
              </w:rPr>
              <w:t>4</w:t>
            </w:r>
          </w:p>
        </w:tc>
        <w:tc>
          <w:tcPr>
            <w:tcW w:type="dxa" w:w="4680"/>
            <w:shd w:val="clear" w:color="auto" w:fill="FFFFFF"/>
          </w:tcPr>
          <w:p>
            <w:pPr>
              <w:spacing w:after="60" w:before="60"/>
            </w:pPr>
            <w:r>
              <w:rPr>
                <w:rFonts w:ascii="Calibri" w:hAnsi="Calibri"/>
                <w:b/>
                <w:color w:val="1A1A2E"/>
                <w:sz w:val="21"/>
              </w:rPr>
              <w:t xml:space="preserve">Guardar: </w:t>
            </w:r>
            <w:r>
              <w:rPr>
                <w:rFonts w:ascii="Calibri" w:hAnsi="Calibri"/>
                <w:sz w:val="21"/>
              </w:rPr>
              <w:t>Pulsar "Guardar" o el icono ✓. Los modelos de OpenRouter aparecerán automáticamente en el selector del chat.</w:t>
            </w:r>
          </w:p>
        </w:tc>
      </w:tr>
    </w:tbl>
    <w:p>
      <w:pPr>
        <w:spacing w:after="80"/>
      </w:pPr>
    </w:p>
    <w:p>
      <w:pPr>
        <w:spacing w:before="240" w:after="80"/>
      </w:pPr>
      <w:r>
        <w:rPr>
          <w:rFonts w:ascii="Calibri" w:hAnsi="Calibri"/>
          <w:b/>
          <w:color w:val="1A1A2E"/>
          <w:sz w:val="27"/>
        </w:rPr>
        <w:t>7.4. Alternativa: Groq (alta velocidad, gratuito)</w:t>
      </w:r>
    </w:p>
    <w:tbl>
      <w:tblPr>
        <w:tblStyle w:val="TableGrid"/>
        <w:tblW w:type="auto" w:w="0"/>
        <w:tblLook w:firstColumn="1" w:firstRow="1" w:lastColumn="0" w:lastRow="0" w:noHBand="0" w:noVBand="1" w:val="04A0"/>
      </w:tblPr>
      <w:tblGrid>
        <w:gridCol w:w="4680"/>
        <w:gridCol w:w="4680"/>
      </w:tblGrid>
      <w:tr>
        <w:tc>
          <w:tcPr>
            <w:tcW w:type="dxa" w:w="680"/>
            <w:shd w:val="clear" w:color="auto" w:fill="178DC2"/>
          </w:tcPr>
          <w:p>
            <w:pPr>
              <w:jc w:val="center"/>
            </w:pPr>
            <w:r>
              <w:rPr>
                <w:rFonts w:ascii="Calibri" w:hAnsi="Calibri"/>
                <w:b/>
                <w:color w:val="FFFFFF"/>
                <w:sz w:val="24"/>
              </w:rPr>
              <w:t>1</w:t>
            </w:r>
          </w:p>
        </w:tc>
        <w:tc>
          <w:tcPr>
            <w:tcW w:type="dxa" w:w="4680"/>
            <w:shd w:val="clear" w:color="auto" w:fill="F0F9FF"/>
          </w:tcPr>
          <w:p>
            <w:pPr>
              <w:spacing w:after="60" w:before="60"/>
            </w:pPr>
            <w:r>
              <w:rPr>
                <w:rFonts w:ascii="Calibri" w:hAnsi="Calibri"/>
                <w:b/>
                <w:color w:val="1A1A2E"/>
                <w:sz w:val="21"/>
              </w:rPr>
              <w:t xml:space="preserve">Añadir nueva conexión: </w:t>
            </w:r>
            <w:r>
              <w:rPr>
                <w:rFonts w:ascii="Calibri" w:hAnsi="Calibri"/>
                <w:sz w:val="21"/>
              </w:rPr>
              <w:t>En "Connexions" → sección "OpenAI API" → pulsar "+".</w:t>
            </w:r>
          </w:p>
        </w:tc>
      </w:tr>
      <w:tr>
        <w:tc>
          <w:tcPr>
            <w:tcW w:type="dxa" w:w="680"/>
            <w:shd w:val="clear" w:color="auto" w:fill="0E6E9B"/>
          </w:tcPr>
          <w:p>
            <w:pPr>
              <w:jc w:val="center"/>
            </w:pPr>
            <w:r>
              <w:rPr>
                <w:rFonts w:ascii="Calibri" w:hAnsi="Calibri"/>
                <w:b/>
                <w:color w:val="FFFFFF"/>
                <w:sz w:val="24"/>
              </w:rPr>
              <w:t>2</w:t>
            </w:r>
          </w:p>
        </w:tc>
        <w:tc>
          <w:tcPr>
            <w:tcW w:type="dxa" w:w="4680"/>
            <w:shd w:val="clear" w:color="auto" w:fill="FFFFFF"/>
          </w:tcPr>
          <w:p>
            <w:pPr>
              <w:spacing w:after="60" w:before="60"/>
            </w:pPr>
            <w:r>
              <w:rPr>
                <w:rFonts w:ascii="Calibri" w:hAnsi="Calibri"/>
                <w:b/>
                <w:color w:val="1A1A2E"/>
                <w:sz w:val="21"/>
              </w:rPr>
              <w:t xml:space="preserve">Configurar: </w:t>
            </w:r>
            <w:r>
              <w:rPr>
                <w:rFonts w:ascii="Calibri" w:hAnsi="Calibri"/>
                <w:sz w:val="21"/>
              </w:rPr>
              <w:t>URL: https://api.groq.com/openai/v1</w:t>
              <w:br/>
              <w:t>API Key: gsk_XXXXXXXXXXXX (obtener gratis en https://console.groq.com)</w:t>
            </w:r>
          </w:p>
        </w:tc>
      </w:tr>
      <w:tr>
        <w:tc>
          <w:tcPr>
            <w:tcW w:type="dxa" w:w="680"/>
            <w:shd w:val="clear" w:color="auto" w:fill="178DC2"/>
          </w:tcPr>
          <w:p>
            <w:pPr>
              <w:jc w:val="center"/>
            </w:pPr>
            <w:r>
              <w:rPr>
                <w:rFonts w:ascii="Calibri" w:hAnsi="Calibri"/>
                <w:b/>
                <w:color w:val="FFFFFF"/>
                <w:sz w:val="24"/>
              </w:rPr>
              <w:t>3</w:t>
            </w:r>
          </w:p>
        </w:tc>
        <w:tc>
          <w:tcPr>
            <w:tcW w:type="dxa" w:w="4680"/>
            <w:shd w:val="clear" w:color="auto" w:fill="F0F9FF"/>
          </w:tcPr>
          <w:p>
            <w:pPr>
              <w:spacing w:after="60" w:before="60"/>
            </w:pPr>
            <w:r>
              <w:rPr>
                <w:rFonts w:ascii="Calibri" w:hAnsi="Calibri"/>
                <w:b/>
                <w:color w:val="1A1A2E"/>
                <w:sz w:val="21"/>
              </w:rPr>
              <w:t xml:space="preserve">Guardar: </w:t>
            </w:r>
            <w:r>
              <w:rPr>
                <w:rFonts w:ascii="Calibri" w:hAnsi="Calibri"/>
                <w:sz w:val="21"/>
              </w:rPr>
              <w:t>Pulsar ✓. Los modelos Groq (llama-3.3-70b-versatile, etc.) aparecerán en el selector.</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E8F8F5"/>
            <w:tcBorders>
              <w:left w:val="single" w:sz="18" w:space="0" w:color="178DC2"/>
            </w:tcBorders>
          </w:tcPr>
          <w:p>
            <w:pPr>
              <w:spacing w:after="40"/>
            </w:pPr>
            <w:r>
              <w:rPr>
                <w:sz w:val="22"/>
              </w:rPr>
              <w:t xml:space="preserve">✅  </w:t>
            </w:r>
            <w:r>
              <w:rPr>
                <w:rFonts w:ascii="Calibri" w:hAnsi="Calibri"/>
                <w:b/>
                <w:color w:val="12A79D"/>
                <w:sz w:val="22"/>
              </w:rPr>
              <w:t>Ollama ya está conectado por defecto</w:t>
            </w:r>
          </w:p>
          <w:p>
            <w:pPr>
              <w:spacing w:after="80" w:before="0"/>
            </w:pPr>
            <w:r>
              <w:rPr>
                <w:rFonts w:ascii="Calibri" w:hAnsi="Calibri"/>
                <w:sz w:val="21"/>
              </w:rPr>
              <w:t>No es necesario configurar Ollama manualmente. Open WebUI se conecta automáticamente a http://host.docker.internal:11434 (la IP especial de Docker que apunta al host macOS). Todos los modelos descargados con "ollama pull" aparecen directamente en el selector de modelos.</w:t>
            </w:r>
          </w:p>
        </w:tc>
      </w:tr>
    </w:tbl>
    <w:p>
      <w:pPr>
        <w:spacing w:after="80"/>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78DC2"/>
            <w:tcW w:w="984" w:type="dxa"/>
          </w:tcPr>
          <w:p>
            <w:pPr>
              <w:jc w:val="center"/>
            </w:pPr>
            <w:r>
              <w:rPr>
                <w:rFonts w:ascii="Calibri" w:hAnsi="Calibri"/>
                <w:b/>
                <w:color w:val="FFFFFF"/>
                <w:sz w:val="20"/>
              </w:rPr>
              <w:t>Proveedor</w:t>
            </w:r>
          </w:p>
        </w:tc>
        <w:tc>
          <w:tcPr>
            <w:tcW w:type="dxa" w:w="1872"/>
            <w:shd w:val="clear" w:color="auto" w:fill="178DC2"/>
            <w:tcW w:w="1968" w:type="dxa"/>
          </w:tcPr>
          <w:p>
            <w:pPr>
              <w:jc w:val="center"/>
            </w:pPr>
            <w:r>
              <w:rPr>
                <w:rFonts w:ascii="Calibri" w:hAnsi="Calibri"/>
                <w:b/>
                <w:color w:val="FFFFFF"/>
                <w:sz w:val="20"/>
              </w:rPr>
              <w:t>URL base</w:t>
            </w:r>
          </w:p>
        </w:tc>
        <w:tc>
          <w:tcPr>
            <w:tcW w:type="dxa" w:w="1872"/>
            <w:shd w:val="clear" w:color="auto" w:fill="178DC2"/>
            <w:tcW w:w="1181" w:type="dxa"/>
          </w:tcPr>
          <w:p>
            <w:pPr>
              <w:jc w:val="center"/>
            </w:pPr>
            <w:r>
              <w:rPr>
                <w:rFonts w:ascii="Calibri" w:hAnsi="Calibri"/>
                <w:b/>
                <w:color w:val="FFFFFF"/>
                <w:sz w:val="20"/>
              </w:rPr>
              <w:t>Formato API Key</w:t>
            </w:r>
          </w:p>
        </w:tc>
        <w:tc>
          <w:tcPr>
            <w:tcW w:type="dxa" w:w="1872"/>
            <w:shd w:val="clear" w:color="auto" w:fill="178DC2"/>
            <w:tcW w:w="787" w:type="dxa"/>
          </w:tcPr>
          <w:p>
            <w:pPr>
              <w:jc w:val="center"/>
            </w:pPr>
            <w:r>
              <w:rPr>
                <w:rFonts w:ascii="Calibri" w:hAnsi="Calibri"/>
                <w:b/>
                <w:color w:val="FFFFFF"/>
                <w:sz w:val="20"/>
              </w:rPr>
              <w:t>Coste</w:t>
            </w:r>
          </w:p>
        </w:tc>
        <w:tc>
          <w:tcPr>
            <w:tcW w:type="dxa" w:w="1872"/>
            <w:shd w:val="clear" w:color="auto" w:fill="178DC2"/>
            <w:tcW w:w="984" w:type="dxa"/>
          </w:tcPr>
          <w:p>
            <w:pPr>
              <w:jc w:val="center"/>
            </w:pPr>
            <w:r>
              <w:rPr>
                <w:rFonts w:ascii="Calibri" w:hAnsi="Calibri"/>
                <w:b/>
                <w:color w:val="FFFFFF"/>
                <w:sz w:val="20"/>
              </w:rPr>
              <w:t>Velocidad</w:t>
            </w:r>
          </w:p>
        </w:tc>
      </w:tr>
      <w:tr>
        <w:tc>
          <w:tcPr>
            <w:tcW w:type="dxa" w:w="1872"/>
            <w:shd w:val="clear" w:color="auto" w:fill="F0F9FF"/>
            <w:tcW w:w="984" w:type="dxa"/>
          </w:tcPr>
          <w:p>
            <w:r>
              <w:rPr>
                <w:rFonts w:ascii="Calibri" w:hAnsi="Calibri"/>
                <w:sz w:val="20"/>
              </w:rPr>
              <w:t>Ollama (local)</w:t>
            </w:r>
          </w:p>
        </w:tc>
        <w:tc>
          <w:tcPr>
            <w:tcW w:type="dxa" w:w="1872"/>
            <w:shd w:val="clear" w:color="auto" w:fill="F0F9FF"/>
            <w:tcW w:w="1968" w:type="dxa"/>
          </w:tcPr>
          <w:p>
            <w:r>
              <w:rPr>
                <w:rFonts w:ascii="Calibri" w:hAnsi="Calibri"/>
                <w:sz w:val="20"/>
              </w:rPr>
              <w:t>http://host.docker.internal:11434</w:t>
            </w:r>
          </w:p>
        </w:tc>
        <w:tc>
          <w:tcPr>
            <w:tcW w:type="dxa" w:w="1872"/>
            <w:shd w:val="clear" w:color="auto" w:fill="F0F9FF"/>
            <w:tcW w:w="1181" w:type="dxa"/>
          </w:tcPr>
          <w:p>
            <w:r>
              <w:rPr>
                <w:rFonts w:ascii="Calibri" w:hAnsi="Calibri"/>
                <w:sz w:val="20"/>
              </w:rPr>
              <w:t>Sin key (local)</w:t>
            </w:r>
          </w:p>
        </w:tc>
        <w:tc>
          <w:tcPr>
            <w:tcW w:type="dxa" w:w="1872"/>
            <w:shd w:val="clear" w:color="auto" w:fill="F0F9FF"/>
            <w:tcW w:w="787" w:type="dxa"/>
          </w:tcPr>
          <w:p>
            <w:r>
              <w:rPr>
                <w:rFonts w:ascii="Calibri" w:hAnsi="Calibri"/>
                <w:sz w:val="20"/>
              </w:rPr>
              <w:t>Gratis</w:t>
            </w:r>
          </w:p>
        </w:tc>
        <w:tc>
          <w:tcPr>
            <w:tcW w:type="dxa" w:w="1872"/>
            <w:shd w:val="clear" w:color="auto" w:fill="F0F9FF"/>
            <w:tcW w:w="984" w:type="dxa"/>
          </w:tcPr>
          <w:p>
            <w:r>
              <w:rPr>
                <w:rFonts w:ascii="Calibri" w:hAnsi="Calibri"/>
                <w:sz w:val="20"/>
              </w:rPr>
              <w:t>Variable (CPU/GPU)</w:t>
            </w:r>
          </w:p>
        </w:tc>
      </w:tr>
      <w:tr>
        <w:tc>
          <w:tcPr>
            <w:tcW w:type="dxa" w:w="1872"/>
            <w:shd w:val="clear" w:color="auto" w:fill="FFFFFF"/>
            <w:tcW w:w="984" w:type="dxa"/>
          </w:tcPr>
          <w:p>
            <w:r>
              <w:rPr>
                <w:rFonts w:ascii="Calibri" w:hAnsi="Calibri"/>
                <w:sz w:val="20"/>
              </w:rPr>
              <w:t>OpenRouter</w:t>
            </w:r>
          </w:p>
        </w:tc>
        <w:tc>
          <w:tcPr>
            <w:tcW w:type="dxa" w:w="1872"/>
            <w:shd w:val="clear" w:color="auto" w:fill="FFFFFF"/>
            <w:tcW w:w="1968" w:type="dxa"/>
          </w:tcPr>
          <w:p>
            <w:r>
              <w:rPr>
                <w:rFonts w:ascii="Calibri" w:hAnsi="Calibri"/>
                <w:sz w:val="20"/>
              </w:rPr>
              <w:t>https://openrouter.ai/api/v1</w:t>
            </w:r>
          </w:p>
        </w:tc>
        <w:tc>
          <w:tcPr>
            <w:tcW w:type="dxa" w:w="1872"/>
            <w:shd w:val="clear" w:color="auto" w:fill="FFFFFF"/>
            <w:tcW w:w="1181" w:type="dxa"/>
          </w:tcPr>
          <w:p>
            <w:r>
              <w:rPr>
                <w:rFonts w:ascii="Calibri" w:hAnsi="Calibri"/>
                <w:sz w:val="20"/>
              </w:rPr>
              <w:t>sk-or-...</w:t>
            </w:r>
          </w:p>
        </w:tc>
        <w:tc>
          <w:tcPr>
            <w:tcW w:type="dxa" w:w="1872"/>
            <w:shd w:val="clear" w:color="auto" w:fill="FFFFFF"/>
            <w:tcW w:w="787" w:type="dxa"/>
          </w:tcPr>
          <w:p>
            <w:r>
              <w:rPr>
                <w:rFonts w:ascii="Calibri" w:hAnsi="Calibri"/>
                <w:sz w:val="20"/>
              </w:rPr>
              <w:t>Gratis (límites)</w:t>
            </w:r>
          </w:p>
        </w:tc>
        <w:tc>
          <w:tcPr>
            <w:tcW w:type="dxa" w:w="1872"/>
            <w:shd w:val="clear" w:color="auto" w:fill="FFFFFF"/>
            <w:tcW w:w="984" w:type="dxa"/>
          </w:tcPr>
          <w:p>
            <w:r>
              <w:rPr>
                <w:rFonts w:ascii="Calibri" w:hAnsi="Calibri"/>
                <w:sz w:val="20"/>
              </w:rPr>
              <w:t>Media</w:t>
            </w:r>
          </w:p>
        </w:tc>
      </w:tr>
      <w:tr>
        <w:tc>
          <w:tcPr>
            <w:tcW w:type="dxa" w:w="1872"/>
            <w:shd w:val="clear" w:color="auto" w:fill="F0F9FF"/>
            <w:tcW w:w="984" w:type="dxa"/>
          </w:tcPr>
          <w:p>
            <w:r>
              <w:rPr>
                <w:rFonts w:ascii="Calibri" w:hAnsi="Calibri"/>
                <w:sz w:val="20"/>
              </w:rPr>
              <w:t>Groq</w:t>
            </w:r>
          </w:p>
        </w:tc>
        <w:tc>
          <w:tcPr>
            <w:tcW w:type="dxa" w:w="1872"/>
            <w:shd w:val="clear" w:color="auto" w:fill="F0F9FF"/>
            <w:tcW w:w="1968" w:type="dxa"/>
          </w:tcPr>
          <w:p>
            <w:r>
              <w:rPr>
                <w:rFonts w:ascii="Calibri" w:hAnsi="Calibri"/>
                <w:sz w:val="20"/>
              </w:rPr>
              <w:t>https://api.groq.com/openai/v1</w:t>
            </w:r>
          </w:p>
        </w:tc>
        <w:tc>
          <w:tcPr>
            <w:tcW w:type="dxa" w:w="1872"/>
            <w:shd w:val="clear" w:color="auto" w:fill="F0F9FF"/>
            <w:tcW w:w="1181" w:type="dxa"/>
          </w:tcPr>
          <w:p>
            <w:r>
              <w:rPr>
                <w:rFonts w:ascii="Calibri" w:hAnsi="Calibri"/>
                <w:sz w:val="20"/>
              </w:rPr>
              <w:t>gsk_...</w:t>
            </w:r>
          </w:p>
        </w:tc>
        <w:tc>
          <w:tcPr>
            <w:tcW w:type="dxa" w:w="1872"/>
            <w:shd w:val="clear" w:color="auto" w:fill="F0F9FF"/>
            <w:tcW w:w="787" w:type="dxa"/>
          </w:tcPr>
          <w:p>
            <w:r>
              <w:rPr>
                <w:rFonts w:ascii="Calibri" w:hAnsi="Calibri"/>
                <w:sz w:val="20"/>
              </w:rPr>
              <w:t>Gratis (límites)</w:t>
            </w:r>
          </w:p>
        </w:tc>
        <w:tc>
          <w:tcPr>
            <w:tcW w:type="dxa" w:w="1872"/>
            <w:shd w:val="clear" w:color="auto" w:fill="F0F9FF"/>
            <w:tcW w:w="984" w:type="dxa"/>
          </w:tcPr>
          <w:p>
            <w:r>
              <w:rPr>
                <w:rFonts w:ascii="Calibri" w:hAnsi="Calibri"/>
                <w:sz w:val="20"/>
              </w:rPr>
              <w:t>Muy alta</w:t>
            </w:r>
          </w:p>
        </w:tc>
      </w:tr>
      <w:tr>
        <w:tc>
          <w:tcPr>
            <w:tcW w:type="dxa" w:w="1872"/>
            <w:shd w:val="clear" w:color="auto" w:fill="FFFFFF"/>
            <w:tcW w:w="984" w:type="dxa"/>
          </w:tcPr>
          <w:p>
            <w:r>
              <w:rPr>
                <w:rFonts w:ascii="Calibri" w:hAnsi="Calibri"/>
                <w:sz w:val="20"/>
              </w:rPr>
              <w:t>Google Gemini</w:t>
            </w:r>
          </w:p>
        </w:tc>
        <w:tc>
          <w:tcPr>
            <w:tcW w:type="dxa" w:w="1872"/>
            <w:shd w:val="clear" w:color="auto" w:fill="FFFFFF"/>
            <w:tcW w:w="1968" w:type="dxa"/>
          </w:tcPr>
          <w:p>
            <w:r>
              <w:rPr>
                <w:rFonts w:ascii="Calibri" w:hAnsi="Calibri"/>
                <w:sz w:val="20"/>
              </w:rPr>
              <w:t>https://generativelanguage.googleapis.com/v1beta/openai/</w:t>
            </w:r>
          </w:p>
        </w:tc>
        <w:tc>
          <w:tcPr>
            <w:tcW w:type="dxa" w:w="1872"/>
            <w:shd w:val="clear" w:color="auto" w:fill="FFFFFF"/>
            <w:tcW w:w="1181" w:type="dxa"/>
          </w:tcPr>
          <w:p>
            <w:r>
              <w:rPr>
                <w:rFonts w:ascii="Calibri" w:hAnsi="Calibri"/>
                <w:sz w:val="20"/>
              </w:rPr>
              <w:t>AIza...</w:t>
            </w:r>
          </w:p>
        </w:tc>
        <w:tc>
          <w:tcPr>
            <w:tcW w:type="dxa" w:w="1872"/>
            <w:shd w:val="clear" w:color="auto" w:fill="FFFFFF"/>
            <w:tcW w:w="787" w:type="dxa"/>
          </w:tcPr>
          <w:p>
            <w:r>
              <w:rPr>
                <w:rFonts w:ascii="Calibri" w:hAnsi="Calibri"/>
                <w:sz w:val="20"/>
              </w:rPr>
              <w:t>Gratis (límites)</w:t>
            </w:r>
          </w:p>
        </w:tc>
        <w:tc>
          <w:tcPr>
            <w:tcW w:type="dxa" w:w="1872"/>
            <w:shd w:val="clear" w:color="auto" w:fill="FFFFFF"/>
            <w:tcW w:w="984" w:type="dxa"/>
          </w:tcPr>
          <w:p>
            <w:r>
              <w:rPr>
                <w:rFonts w:ascii="Calibri" w:hAnsi="Calibri"/>
                <w:sz w:val="20"/>
              </w:rPr>
              <w:t>Alta</w:t>
            </w:r>
          </w:p>
        </w:tc>
      </w:tr>
      <w:tr>
        <w:tc>
          <w:tcPr>
            <w:tcW w:type="dxa" w:w="1872"/>
            <w:shd w:val="clear" w:color="auto" w:fill="F0F9FF"/>
            <w:tcW w:w="984" w:type="dxa"/>
          </w:tcPr>
          <w:p>
            <w:r>
              <w:rPr>
                <w:rFonts w:ascii="Calibri" w:hAnsi="Calibri"/>
                <w:sz w:val="20"/>
              </w:rPr>
              <w:t>OpenAI</w:t>
            </w:r>
          </w:p>
        </w:tc>
        <w:tc>
          <w:tcPr>
            <w:tcW w:type="dxa" w:w="1872"/>
            <w:shd w:val="clear" w:color="auto" w:fill="F0F9FF"/>
            <w:tcW w:w="1968" w:type="dxa"/>
          </w:tcPr>
          <w:p>
            <w:r>
              <w:rPr>
                <w:rFonts w:ascii="Calibri" w:hAnsi="Calibri"/>
                <w:sz w:val="20"/>
              </w:rPr>
              <w:t>https://api.openai.com/v1</w:t>
            </w:r>
          </w:p>
        </w:tc>
        <w:tc>
          <w:tcPr>
            <w:tcW w:type="dxa" w:w="1872"/>
            <w:shd w:val="clear" w:color="auto" w:fill="F0F9FF"/>
            <w:tcW w:w="1181" w:type="dxa"/>
          </w:tcPr>
          <w:p>
            <w:r>
              <w:rPr>
                <w:rFonts w:ascii="Calibri" w:hAnsi="Calibri"/>
                <w:sz w:val="20"/>
              </w:rPr>
              <w:t>sk-...</w:t>
            </w:r>
          </w:p>
        </w:tc>
        <w:tc>
          <w:tcPr>
            <w:tcW w:type="dxa" w:w="1872"/>
            <w:shd w:val="clear" w:color="auto" w:fill="F0F9FF"/>
            <w:tcW w:w="787" w:type="dxa"/>
          </w:tcPr>
          <w:p>
            <w:r>
              <w:rPr>
                <w:rFonts w:ascii="Calibri" w:hAnsi="Calibri"/>
                <w:sz w:val="20"/>
              </w:rPr>
              <w:t>De pago</w:t>
            </w:r>
          </w:p>
        </w:tc>
        <w:tc>
          <w:tcPr>
            <w:tcW w:type="dxa" w:w="1872"/>
            <w:shd w:val="clear" w:color="auto" w:fill="F0F9FF"/>
            <w:tcW w:w="984" w:type="dxa"/>
          </w:tcPr>
          <w:p>
            <w:r>
              <w:rPr>
                <w:rFonts w:ascii="Calibri" w:hAnsi="Calibri"/>
                <w:sz w:val="20"/>
              </w:rPr>
              <w:t>Muy alta</w:t>
            </w:r>
          </w:p>
        </w:tc>
      </w:tr>
      <w:tr>
        <w:tc>
          <w:tcPr>
            <w:tcW w:type="dxa" w:w="1872"/>
            <w:shd w:val="clear" w:color="auto" w:fill="FFFFFF"/>
            <w:tcW w:w="984" w:type="dxa"/>
          </w:tcPr>
          <w:p>
            <w:r>
              <w:rPr>
                <w:rFonts w:ascii="Calibri" w:hAnsi="Calibri"/>
                <w:sz w:val="20"/>
              </w:rPr>
              <w:t>Anthropic</w:t>
            </w:r>
          </w:p>
        </w:tc>
        <w:tc>
          <w:tcPr>
            <w:tcW w:type="dxa" w:w="1872"/>
            <w:shd w:val="clear" w:color="auto" w:fill="FFFFFF"/>
            <w:tcW w:w="1968" w:type="dxa"/>
          </w:tcPr>
          <w:p>
            <w:r>
              <w:rPr>
                <w:rFonts w:ascii="Calibri" w:hAnsi="Calibri"/>
                <w:sz w:val="20"/>
              </w:rPr>
              <w:t>https://api.anthropic.com/v1</w:t>
            </w:r>
          </w:p>
        </w:tc>
        <w:tc>
          <w:tcPr>
            <w:tcW w:type="dxa" w:w="1872"/>
            <w:shd w:val="clear" w:color="auto" w:fill="FFFFFF"/>
            <w:tcW w:w="1181" w:type="dxa"/>
          </w:tcPr>
          <w:p>
            <w:r>
              <w:rPr>
                <w:rFonts w:ascii="Calibri" w:hAnsi="Calibri"/>
                <w:sz w:val="20"/>
              </w:rPr>
              <w:t>sk-ant-...</w:t>
            </w:r>
          </w:p>
        </w:tc>
        <w:tc>
          <w:tcPr>
            <w:tcW w:type="dxa" w:w="1872"/>
            <w:shd w:val="clear" w:color="auto" w:fill="FFFFFF"/>
            <w:tcW w:w="787" w:type="dxa"/>
          </w:tcPr>
          <w:p>
            <w:r>
              <w:rPr>
                <w:rFonts w:ascii="Calibri" w:hAnsi="Calibri"/>
                <w:sz w:val="20"/>
              </w:rPr>
              <w:t>De pago</w:t>
            </w:r>
          </w:p>
        </w:tc>
        <w:tc>
          <w:tcPr>
            <w:tcW w:type="dxa" w:w="1872"/>
            <w:shd w:val="clear" w:color="auto" w:fill="FFFFFF"/>
            <w:tcW w:w="984" w:type="dxa"/>
          </w:tcPr>
          <w:p>
            <w:r>
              <w:rPr>
                <w:rFonts w:ascii="Calibri" w:hAnsi="Calibri"/>
                <w:sz w:val="20"/>
              </w:rPr>
              <w:t>Alta</w:t>
            </w:r>
          </w:p>
        </w:tc>
      </w:tr>
    </w:tbl>
    <w:p>
      <w:pPr>
        <w:spacing w:after="120"/>
      </w:pPr>
    </w:p>
    <w:p>
      <w:pPr>
        <w:pageBreakBefore w:val="1"/>
        <w:spacing w:before="320" w:after="160"/>
        <w:pBdr>
          <w:bottom w:val="single" w:sz="8" w:space="4" w:color="12A79D"/>
        </w:pBdr>
      </w:pPr>
      <w:r>
        <w:rPr>
          <w:rFonts w:ascii="Calibri" w:hAnsi="Calibri"/>
          <w:b/>
          <w:color w:val="178DC2"/>
          <w:sz w:val="36"/>
        </w:rPr>
        <w:t>8. Modelos Disponibles</w:t>
      </w:r>
    </w:p>
    <w:p>
      <w:pPr>
        <w:spacing w:after="100" w:before="0"/>
      </w:pPr>
      <w:r>
        <w:rPr>
          <w:rFonts w:ascii="Calibri" w:hAnsi="Calibri"/>
          <w:b w:val="0"/>
          <w:i w:val="0"/>
          <w:sz w:val="22"/>
        </w:rPr>
        <w:t>La instalación local de Wiki_CODANOR incluye los siguientes modelos Ollama, seleccionados por su equilibrio entre calidad, velocidad y tamaño en disco. Además, los modelos externos (OpenRouter/Groq) están disponibles si se configura la conexión correspondiente.</w:t>
      </w:r>
    </w:p>
    <w:p>
      <w:pPr>
        <w:spacing w:before="240" w:after="80"/>
      </w:pPr>
      <w:r>
        <w:rPr>
          <w:rFonts w:ascii="Calibri" w:hAnsi="Calibri"/>
          <w:b/>
          <w:color w:val="1A1A2E"/>
          <w:sz w:val="27"/>
        </w:rPr>
        <w:t>8.1. Modelos Ollama instalados localmente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78DC2"/>
            <w:tcW w:w="1377" w:type="dxa"/>
          </w:tcPr>
          <w:p>
            <w:pPr>
              <w:jc w:val="center"/>
            </w:pPr>
            <w:r>
              <w:rPr>
                <w:rFonts w:ascii="Calibri" w:hAnsi="Calibri"/>
                <w:b/>
                <w:color w:val="FFFFFF"/>
                <w:sz w:val="20"/>
              </w:rPr>
              <w:t>Modelo</w:t>
            </w:r>
          </w:p>
        </w:tc>
        <w:tc>
          <w:tcPr>
            <w:tcW w:type="dxa" w:w="1872"/>
            <w:shd w:val="clear" w:color="auto" w:fill="178DC2"/>
            <w:tcW w:w="590" w:type="dxa"/>
          </w:tcPr>
          <w:p>
            <w:pPr>
              <w:jc w:val="center"/>
            </w:pPr>
            <w:r>
              <w:rPr>
                <w:rFonts w:ascii="Calibri" w:hAnsi="Calibri"/>
                <w:b/>
                <w:color w:val="FFFFFF"/>
                <w:sz w:val="20"/>
              </w:rPr>
              <w:t>Tamaño</w:t>
            </w:r>
          </w:p>
        </w:tc>
        <w:tc>
          <w:tcPr>
            <w:tcW w:type="dxa" w:w="1872"/>
            <w:shd w:val="clear" w:color="auto" w:fill="178DC2"/>
            <w:tcW w:w="2165" w:type="dxa"/>
          </w:tcPr>
          <w:p>
            <w:pPr>
              <w:jc w:val="center"/>
            </w:pPr>
            <w:r>
              <w:rPr>
                <w:rFonts w:ascii="Calibri" w:hAnsi="Calibri"/>
                <w:b/>
                <w:color w:val="FFFFFF"/>
                <w:sz w:val="20"/>
              </w:rPr>
              <w:t>Caso de uso principal</w:t>
            </w:r>
          </w:p>
        </w:tc>
        <w:tc>
          <w:tcPr>
            <w:tcW w:type="dxa" w:w="1872"/>
            <w:shd w:val="clear" w:color="auto" w:fill="178DC2"/>
            <w:tcW w:w="787" w:type="dxa"/>
          </w:tcPr>
          <w:p>
            <w:pPr>
              <w:jc w:val="center"/>
            </w:pPr>
            <w:r>
              <w:rPr>
                <w:rFonts w:ascii="Calibri" w:hAnsi="Calibri"/>
                <w:b/>
                <w:color w:val="FFFFFF"/>
                <w:sz w:val="20"/>
              </w:rPr>
              <w:t>Velocidad</w:t>
            </w:r>
          </w:p>
        </w:tc>
        <w:tc>
          <w:tcPr>
            <w:tcW w:type="dxa" w:w="1872"/>
            <w:shd w:val="clear" w:color="auto" w:fill="178DC2"/>
            <w:tcW w:w="984" w:type="dxa"/>
          </w:tcPr>
          <w:p>
            <w:pPr>
              <w:jc w:val="center"/>
            </w:pPr>
            <w:r>
              <w:rPr>
                <w:rFonts w:ascii="Calibri" w:hAnsi="Calibri"/>
                <w:b/>
                <w:color w:val="FFFFFF"/>
                <w:sz w:val="20"/>
              </w:rPr>
              <w:t>Contexto</w:t>
            </w:r>
          </w:p>
        </w:tc>
      </w:tr>
      <w:tr>
        <w:tc>
          <w:tcPr>
            <w:tcW w:type="dxa" w:w="1872"/>
            <w:shd w:val="clear" w:color="auto" w:fill="F0F9FF"/>
            <w:tcW w:w="1377" w:type="dxa"/>
          </w:tcPr>
          <w:p>
            <w:r>
              <w:rPr>
                <w:rFonts w:ascii="Calibri" w:hAnsi="Calibri"/>
                <w:sz w:val="20"/>
              </w:rPr>
              <w:t>qwen2.5-coder:14b</w:t>
            </w:r>
          </w:p>
        </w:tc>
        <w:tc>
          <w:tcPr>
            <w:tcW w:type="dxa" w:w="1872"/>
            <w:shd w:val="clear" w:color="auto" w:fill="F0F9FF"/>
            <w:tcW w:w="590" w:type="dxa"/>
          </w:tcPr>
          <w:p>
            <w:r>
              <w:rPr>
                <w:rFonts w:ascii="Calibri" w:hAnsi="Calibri"/>
                <w:sz w:val="20"/>
              </w:rPr>
              <w:t>9.0 GB</w:t>
            </w:r>
          </w:p>
        </w:tc>
        <w:tc>
          <w:tcPr>
            <w:tcW w:type="dxa" w:w="1872"/>
            <w:shd w:val="clear" w:color="auto" w:fill="F0F9FF"/>
            <w:tcW w:w="2165" w:type="dxa"/>
          </w:tcPr>
          <w:p>
            <w:r>
              <w:rPr>
                <w:rFonts w:ascii="Calibri" w:hAnsi="Calibri"/>
                <w:sz w:val="20"/>
              </w:rPr>
              <w:t>Análisis técnico, código, normativa técnica ENS/ISO</w:t>
            </w:r>
          </w:p>
        </w:tc>
        <w:tc>
          <w:tcPr>
            <w:tcW w:type="dxa" w:w="1872"/>
            <w:shd w:val="clear" w:color="auto" w:fill="F0F9FF"/>
            <w:tcW w:w="787" w:type="dxa"/>
          </w:tcPr>
          <w:p>
            <w:r>
              <w:rPr>
                <w:rFonts w:ascii="Calibri" w:hAnsi="Calibri"/>
                <w:sz w:val="20"/>
              </w:rPr>
              <w:t>Media</w:t>
            </w:r>
          </w:p>
        </w:tc>
        <w:tc>
          <w:tcPr>
            <w:tcW w:type="dxa" w:w="1872"/>
            <w:shd w:val="clear" w:color="auto" w:fill="F0F9FF"/>
            <w:tcW w:w="984" w:type="dxa"/>
          </w:tcPr>
          <w:p>
            <w:r>
              <w:rPr>
                <w:rFonts w:ascii="Calibri" w:hAnsi="Calibri"/>
                <w:sz w:val="20"/>
              </w:rPr>
              <w:t>32K tokens</w:t>
            </w:r>
          </w:p>
        </w:tc>
      </w:tr>
      <w:tr>
        <w:tc>
          <w:tcPr>
            <w:tcW w:type="dxa" w:w="1872"/>
            <w:shd w:val="clear" w:color="auto" w:fill="FFFFFF"/>
            <w:tcW w:w="1377" w:type="dxa"/>
          </w:tcPr>
          <w:p>
            <w:r>
              <w:rPr>
                <w:rFonts w:ascii="Calibri" w:hAnsi="Calibri"/>
                <w:sz w:val="20"/>
              </w:rPr>
              <w:t>qwen3:8b</w:t>
            </w:r>
          </w:p>
        </w:tc>
        <w:tc>
          <w:tcPr>
            <w:tcW w:type="dxa" w:w="1872"/>
            <w:shd w:val="clear" w:color="auto" w:fill="FFFFFF"/>
            <w:tcW w:w="590" w:type="dxa"/>
          </w:tcPr>
          <w:p>
            <w:r>
              <w:rPr>
                <w:rFonts w:ascii="Calibri" w:hAnsi="Calibri"/>
                <w:sz w:val="20"/>
              </w:rPr>
              <w:t>5.2 GB</w:t>
            </w:r>
          </w:p>
        </w:tc>
        <w:tc>
          <w:tcPr>
            <w:tcW w:type="dxa" w:w="1872"/>
            <w:shd w:val="clear" w:color="auto" w:fill="FFFFFF"/>
            <w:tcW w:w="2165" w:type="dxa"/>
          </w:tcPr>
          <w:p>
            <w:r>
              <w:rPr>
                <w:rFonts w:ascii="Calibri" w:hAnsi="Calibri"/>
                <w:sz w:val="20"/>
              </w:rPr>
              <w:t>Uso general, redacción, consultas documentales</w:t>
            </w:r>
          </w:p>
        </w:tc>
        <w:tc>
          <w:tcPr>
            <w:tcW w:type="dxa" w:w="1872"/>
            <w:shd w:val="clear" w:color="auto" w:fill="FFFFFF"/>
            <w:tcW w:w="787" w:type="dxa"/>
          </w:tcPr>
          <w:p>
            <w:r>
              <w:rPr>
                <w:rFonts w:ascii="Calibri" w:hAnsi="Calibri"/>
                <w:sz w:val="20"/>
              </w:rPr>
              <w:t>Alta</w:t>
            </w:r>
          </w:p>
        </w:tc>
        <w:tc>
          <w:tcPr>
            <w:tcW w:type="dxa" w:w="1872"/>
            <w:shd w:val="clear" w:color="auto" w:fill="FFFFFF"/>
            <w:tcW w:w="984" w:type="dxa"/>
          </w:tcPr>
          <w:p>
            <w:r>
              <w:rPr>
                <w:rFonts w:ascii="Calibri" w:hAnsi="Calibri"/>
                <w:sz w:val="20"/>
              </w:rPr>
              <w:t>32K tokens</w:t>
            </w:r>
          </w:p>
        </w:tc>
      </w:tr>
      <w:tr>
        <w:tc>
          <w:tcPr>
            <w:tcW w:type="dxa" w:w="1872"/>
            <w:shd w:val="clear" w:color="auto" w:fill="F0F9FF"/>
            <w:tcW w:w="1377" w:type="dxa"/>
          </w:tcPr>
          <w:p>
            <w:r>
              <w:rPr>
                <w:rFonts w:ascii="Calibri" w:hAnsi="Calibri"/>
                <w:sz w:val="20"/>
              </w:rPr>
              <w:t>llama3.1:latest</w:t>
            </w:r>
          </w:p>
        </w:tc>
        <w:tc>
          <w:tcPr>
            <w:tcW w:type="dxa" w:w="1872"/>
            <w:shd w:val="clear" w:color="auto" w:fill="F0F9FF"/>
            <w:tcW w:w="590" w:type="dxa"/>
          </w:tcPr>
          <w:p>
            <w:r>
              <w:rPr>
                <w:rFonts w:ascii="Calibri" w:hAnsi="Calibri"/>
                <w:sz w:val="20"/>
              </w:rPr>
              <w:t>4.7 GB</w:t>
            </w:r>
          </w:p>
        </w:tc>
        <w:tc>
          <w:tcPr>
            <w:tcW w:type="dxa" w:w="1872"/>
            <w:shd w:val="clear" w:color="auto" w:fill="F0F9FF"/>
            <w:tcW w:w="2165" w:type="dxa"/>
          </w:tcPr>
          <w:p>
            <w:r>
              <w:rPr>
                <w:rFonts w:ascii="Calibri" w:hAnsi="Calibri"/>
                <w:sz w:val="20"/>
              </w:rPr>
              <w:t>Síntesis de actas, documentación narrativa</w:t>
            </w:r>
          </w:p>
        </w:tc>
        <w:tc>
          <w:tcPr>
            <w:tcW w:type="dxa" w:w="1872"/>
            <w:shd w:val="clear" w:color="auto" w:fill="F0F9FF"/>
            <w:tcW w:w="787" w:type="dxa"/>
          </w:tcPr>
          <w:p>
            <w:r>
              <w:rPr>
                <w:rFonts w:ascii="Calibri" w:hAnsi="Calibri"/>
                <w:sz w:val="20"/>
              </w:rPr>
              <w:t>Alta</w:t>
            </w:r>
          </w:p>
        </w:tc>
        <w:tc>
          <w:tcPr>
            <w:tcW w:type="dxa" w:w="1872"/>
            <w:shd w:val="clear" w:color="auto" w:fill="F0F9FF"/>
            <w:tcW w:w="984" w:type="dxa"/>
          </w:tcPr>
          <w:p>
            <w:r>
              <w:rPr>
                <w:rFonts w:ascii="Calibri" w:hAnsi="Calibri"/>
                <w:sz w:val="20"/>
              </w:rPr>
              <w:t>128K tokens</w:t>
            </w:r>
          </w:p>
        </w:tc>
      </w:tr>
      <w:tr>
        <w:tc>
          <w:tcPr>
            <w:tcW w:type="dxa" w:w="1872"/>
            <w:shd w:val="clear" w:color="auto" w:fill="FFFFFF"/>
            <w:tcW w:w="1377" w:type="dxa"/>
          </w:tcPr>
          <w:p>
            <w:r>
              <w:rPr>
                <w:rFonts w:ascii="Calibri" w:hAnsi="Calibri"/>
                <w:sz w:val="20"/>
              </w:rPr>
              <w:t>gemma3:4b</w:t>
            </w:r>
          </w:p>
        </w:tc>
        <w:tc>
          <w:tcPr>
            <w:tcW w:type="dxa" w:w="1872"/>
            <w:shd w:val="clear" w:color="auto" w:fill="FFFFFF"/>
            <w:tcW w:w="590" w:type="dxa"/>
          </w:tcPr>
          <w:p>
            <w:r>
              <w:rPr>
                <w:rFonts w:ascii="Calibri" w:hAnsi="Calibri"/>
                <w:sz w:val="20"/>
              </w:rPr>
              <w:t>3.3 GB</w:t>
            </w:r>
          </w:p>
        </w:tc>
        <w:tc>
          <w:tcPr>
            <w:tcW w:type="dxa" w:w="1872"/>
            <w:shd w:val="clear" w:color="auto" w:fill="FFFFFF"/>
            <w:tcW w:w="2165" w:type="dxa"/>
          </w:tcPr>
          <w:p>
            <w:r>
              <w:rPr>
                <w:rFonts w:ascii="Calibri" w:hAnsi="Calibri"/>
                <w:sz w:val="20"/>
              </w:rPr>
              <w:t>Consultas rápidas, respuestas cortas y concisas</w:t>
            </w:r>
          </w:p>
        </w:tc>
        <w:tc>
          <w:tcPr>
            <w:tcW w:type="dxa" w:w="1872"/>
            <w:shd w:val="clear" w:color="auto" w:fill="FFFFFF"/>
            <w:tcW w:w="787" w:type="dxa"/>
          </w:tcPr>
          <w:p>
            <w:r>
              <w:rPr>
                <w:rFonts w:ascii="Calibri" w:hAnsi="Calibri"/>
                <w:sz w:val="20"/>
              </w:rPr>
              <w:t>Muy alta</w:t>
            </w:r>
          </w:p>
        </w:tc>
        <w:tc>
          <w:tcPr>
            <w:tcW w:type="dxa" w:w="1872"/>
            <w:shd w:val="clear" w:color="auto" w:fill="FFFFFF"/>
            <w:tcW w:w="984" w:type="dxa"/>
          </w:tcPr>
          <w:p>
            <w:r>
              <w:rPr>
                <w:rFonts w:ascii="Calibri" w:hAnsi="Calibri"/>
                <w:sz w:val="20"/>
              </w:rPr>
              <w:t>8K tokens</w:t>
            </w:r>
          </w:p>
        </w:tc>
      </w:tr>
      <w:tr>
        <w:tc>
          <w:tcPr>
            <w:tcW w:type="dxa" w:w="1872"/>
            <w:shd w:val="clear" w:color="auto" w:fill="F0F9FF"/>
            <w:tcW w:w="1377" w:type="dxa"/>
          </w:tcPr>
          <w:p>
            <w:r>
              <w:rPr>
                <w:rFonts w:ascii="Calibri" w:hAnsi="Calibri"/>
                <w:sz w:val="20"/>
              </w:rPr>
              <w:t>nomic-embed-text</w:t>
            </w:r>
          </w:p>
        </w:tc>
        <w:tc>
          <w:tcPr>
            <w:tcW w:type="dxa" w:w="1872"/>
            <w:shd w:val="clear" w:color="auto" w:fill="F0F9FF"/>
            <w:tcW w:w="590" w:type="dxa"/>
          </w:tcPr>
          <w:p>
            <w:r>
              <w:rPr>
                <w:rFonts w:ascii="Calibri" w:hAnsi="Calibri"/>
                <w:sz w:val="20"/>
              </w:rPr>
              <w:t>274 MB</w:t>
            </w:r>
          </w:p>
        </w:tc>
        <w:tc>
          <w:tcPr>
            <w:tcW w:type="dxa" w:w="1872"/>
            <w:shd w:val="clear" w:color="auto" w:fill="F0F9FF"/>
            <w:tcW w:w="2165" w:type="dxa"/>
          </w:tcPr>
          <w:p>
            <w:r>
              <w:rPr>
                <w:rFonts w:ascii="Calibri" w:hAnsi="Calibri"/>
                <w:sz w:val="20"/>
              </w:rPr>
              <w:t>SOLO embeddings RAG — NO usar en chat</w:t>
            </w:r>
          </w:p>
        </w:tc>
        <w:tc>
          <w:tcPr>
            <w:tcW w:type="dxa" w:w="1872"/>
            <w:shd w:val="clear" w:color="auto" w:fill="F0F9FF"/>
            <w:tcW w:w="787" w:type="dxa"/>
          </w:tcPr>
          <w:p>
            <w:r>
              <w:rPr>
                <w:rFonts w:ascii="Calibri" w:hAnsi="Calibri"/>
                <w:sz w:val="20"/>
              </w:rPr>
              <w:t>—</w:t>
            </w:r>
          </w:p>
        </w:tc>
        <w:tc>
          <w:tcPr>
            <w:tcW w:type="dxa" w:w="1872"/>
            <w:shd w:val="clear" w:color="auto" w:fill="F0F9FF"/>
            <w:tcW w:w="984" w:type="dxa"/>
          </w:tcPr>
          <w:p>
            <w:r>
              <w:rPr>
                <w:rFonts w:ascii="Calibri" w:hAnsi="Calibri"/>
                <w:sz w:val="20"/>
              </w:rPr>
              <w:t>8K tokens</w:t>
            </w:r>
          </w:p>
        </w:tc>
      </w:tr>
    </w:tbl>
    <w:p>
      <w:pPr>
        <w:spacing w:after="120"/>
      </w:pPr>
    </w:p>
    <w:tbl>
      <w:tblPr>
        <w:tblStyle w:val="TableGrid"/>
        <w:tblW w:type="auto" w:w="0"/>
        <w:tblLook w:firstColumn="1" w:firstRow="1" w:lastColumn="0" w:lastRow="0" w:noHBand="0" w:noVBand="1" w:val="04A0"/>
      </w:tblPr>
      <w:tblGrid>
        <w:gridCol w:w="9360"/>
      </w:tblGrid>
      <w:tr>
        <w:tc>
          <w:tcPr>
            <w:tcW w:type="dxa" w:w="9360"/>
            <w:shd w:val="clear" w:color="auto" w:fill="FFF3CD"/>
            <w:tcBorders>
              <w:left w:val="single" w:sz="18" w:space="0" w:color="178DC2"/>
            </w:tcBorders>
          </w:tcPr>
          <w:p>
            <w:pPr>
              <w:spacing w:after="40"/>
            </w:pPr>
            <w:r>
              <w:rPr>
                <w:sz w:val="22"/>
              </w:rPr>
              <w:t xml:space="preserve">⚠️  </w:t>
            </w:r>
            <w:r>
              <w:rPr>
                <w:rFonts w:ascii="Calibri" w:hAnsi="Calibri"/>
                <w:b/>
                <w:color w:val="855C00"/>
                <w:sz w:val="22"/>
              </w:rPr>
              <w:t>nomic-embed-text no es un modelo de chat</w:t>
            </w:r>
          </w:p>
          <w:p>
            <w:pPr>
              <w:spacing w:after="80" w:before="0"/>
            </w:pPr>
            <w:r>
              <w:rPr>
                <w:rFonts w:ascii="Calibri" w:hAnsi="Calibri"/>
                <w:sz w:val="21"/>
              </w:rPr>
              <w:t>nomic-embed-text es un modelo especializado en la generación de embeddings vectoriales. Aparece en el selector de modelos de Open WebUI pero NO debe usarse en el chat: no genera texto coherente. Su función es exclusivamente interna para la indexación RAG de documentos en las Knowledge Bases.</w:t>
            </w:r>
          </w:p>
        </w:tc>
      </w:tr>
    </w:tbl>
    <w:p>
      <w:pPr>
        <w:spacing w:after="80"/>
      </w:pPr>
    </w:p>
    <w:p>
      <w:pPr>
        <w:spacing w:before="240" w:after="80"/>
      </w:pPr>
      <w:r>
        <w:rPr>
          <w:rFonts w:ascii="Calibri" w:hAnsi="Calibri"/>
          <w:b/>
          <w:color w:val="1A1A2E"/>
          <w:sz w:val="27"/>
        </w:rPr>
        <w:t>8.2. Guía de selección de modelo</w:t>
      </w:r>
    </w:p>
    <w:p>
      <w:pPr>
        <w:spacing w:after="100" w:before="0"/>
      </w:pPr>
      <w:r>
        <w:rPr>
          <w:rFonts w:ascii="Calibri" w:hAnsi="Calibri"/>
          <w:b w:val="0"/>
          <w:i w:val="0"/>
          <w:sz w:val="22"/>
        </w:rPr>
        <w:t>Usa esta guía para elegir el modelo más adecuado según la tarea:</w:t>
      </w:r>
    </w:p>
    <w:p>
      <w:pPr>
        <w:pStyle w:val="ListBullet"/>
        <w:spacing w:after="40"/>
      </w:pPr>
      <w:r>
        <w:rPr>
          <w:rFonts w:ascii="Calibri" w:hAnsi="Calibri"/>
          <w:b/>
          <w:color w:val="1A1A2E"/>
        </w:rPr>
        <w:t xml:space="preserve">Normativa técnica → </w:t>
      </w:r>
      <w:r>
        <w:rPr>
          <w:rFonts w:ascii="Calibri" w:hAnsi="Calibri"/>
          <w:sz w:val="21"/>
        </w:rPr>
        <w:t>Consultar norma ENS o ISO 27001 (texto técnico, controles, referencias): qwen2.5-coder:14b</w:t>
      </w:r>
    </w:p>
    <w:p>
      <w:pPr>
        <w:pStyle w:val="ListBullet"/>
        <w:spacing w:after="40"/>
      </w:pPr>
      <w:r>
        <w:rPr>
          <w:rFonts w:ascii="Calibri" w:hAnsi="Calibri"/>
          <w:b/>
          <w:color w:val="1A1A2E"/>
        </w:rPr>
        <w:t xml:space="preserve">Redacción general → </w:t>
      </w:r>
      <w:r>
        <w:rPr>
          <w:rFonts w:ascii="Calibri" w:hAnsi="Calibri"/>
          <w:sz w:val="21"/>
        </w:rPr>
        <w:t>Redactar políticas, procedimientos o responder preguntas generales: qwen3:8b</w:t>
      </w:r>
    </w:p>
    <w:p>
      <w:pPr>
        <w:pStyle w:val="ListBullet"/>
        <w:spacing w:after="40"/>
      </w:pPr>
      <w:r>
        <w:rPr>
          <w:rFonts w:ascii="Calibri" w:hAnsi="Calibri"/>
          <w:b/>
          <w:color w:val="1A1A2E"/>
        </w:rPr>
        <w:t xml:space="preserve">Documentos largos → </w:t>
      </w:r>
      <w:r>
        <w:rPr>
          <w:rFonts w:ascii="Calibri" w:hAnsi="Calibri"/>
          <w:sz w:val="21"/>
        </w:rPr>
        <w:t>Analizar un acta o documento largo de más de 50 páginas: llama3.1:latest (128K contexto)</w:t>
      </w:r>
    </w:p>
    <w:p>
      <w:pPr>
        <w:pStyle w:val="ListBullet"/>
        <w:spacing w:after="40"/>
      </w:pPr>
      <w:r>
        <w:rPr>
          <w:rFonts w:ascii="Calibri" w:hAnsi="Calibri"/>
          <w:b/>
          <w:color w:val="1A1A2E"/>
        </w:rPr>
        <w:t xml:space="preserve">Respuesta rápida → </w:t>
      </w:r>
      <w:r>
        <w:rPr>
          <w:rFonts w:ascii="Calibri" w:hAnsi="Calibri"/>
          <w:sz w:val="21"/>
        </w:rPr>
        <w:t>Respuesta rápida a pregunta corta, sin contexto RAG: gemma3:4b</w:t>
      </w:r>
    </w:p>
    <w:p>
      <w:pPr>
        <w:pStyle w:val="ListBullet"/>
        <w:spacing w:after="40"/>
      </w:pPr>
      <w:r>
        <w:rPr>
          <w:rFonts w:ascii="Calibri" w:hAnsi="Calibri"/>
          <w:b/>
          <w:color w:val="1A1A2E"/>
        </w:rPr>
        <w:t xml:space="preserve">RAG multi-documento → </w:t>
      </w:r>
      <w:r>
        <w:rPr>
          <w:rFonts w:ascii="Calibri" w:hAnsi="Calibri"/>
          <w:sz w:val="21"/>
        </w:rPr>
        <w:t>Consulta con contexto de múltiples documentos (RAG sobre KB): qwen3:8b o llama3.1:latest</w:t>
      </w:r>
    </w:p>
    <w:p>
      <w:pPr>
        <w:pageBreakBefore w:val="1"/>
        <w:spacing w:before="320" w:after="160"/>
        <w:pBdr>
          <w:bottom w:val="single" w:sz="8" w:space="4" w:color="12A79D"/>
        </w:pBdr>
      </w:pPr>
      <w:r>
        <w:rPr>
          <w:rFonts w:ascii="Calibri" w:hAnsi="Calibri"/>
          <w:b/>
          <w:color w:val="178DC2"/>
          <w:sz w:val="36"/>
        </w:rPr>
        <w:t>9. Primera Consulta RAG</w:t>
      </w:r>
    </w:p>
    <w:p>
      <w:pPr>
        <w:spacing w:after="100" w:before="0"/>
      </w:pPr>
      <w:r>
        <w:rPr>
          <w:rFonts w:ascii="Calibri" w:hAnsi="Calibri"/>
          <w:b w:val="0"/>
          <w:i w:val="0"/>
          <w:sz w:val="22"/>
        </w:rPr>
        <w:t>RAG (Retrieval-Augmented Generation) permite al LLM responder preguntas basándose en documentos específicos que tú le proporcionas, en lugar de solo su conocimiento de entrenamiento. Existen dos modos de RAG en Open WebUI:</w:t>
      </w:r>
    </w:p>
    <w:p>
      <w:pPr>
        <w:pStyle w:val="ListBullet"/>
        <w:spacing w:after="40"/>
      </w:pPr>
      <w:r>
        <w:rPr>
          <w:rFonts w:ascii="Calibri" w:hAnsi="Calibri"/>
          <w:b/>
          <w:color w:val="1A1A2E"/>
        </w:rPr>
        <w:t xml:space="preserve">Ad-hoc: </w:t>
      </w:r>
      <w:r>
        <w:rPr>
          <w:rFonts w:ascii="Calibri" w:hAnsi="Calibri"/>
          <w:sz w:val="21"/>
        </w:rPr>
        <w:t>RAG de fichero ad-hoc — Subes un documento directamente en el chat para esa sesión.</w:t>
      </w:r>
    </w:p>
    <w:p>
      <w:pPr>
        <w:pStyle w:val="ListBullet"/>
        <w:spacing w:after="40"/>
      </w:pPr>
      <w:r>
        <w:rPr>
          <w:rFonts w:ascii="Calibri" w:hAnsi="Calibri"/>
          <w:b/>
          <w:color w:val="1A1A2E"/>
        </w:rPr>
        <w:t xml:space="preserve">KB persistente: </w:t>
      </w:r>
      <w:r>
        <w:rPr>
          <w:rFonts w:ascii="Calibri" w:hAnsi="Calibri"/>
          <w:sz w:val="21"/>
        </w:rPr>
        <w:t>RAG sobre Knowledge Base — El LLM consulta automáticamente los documentos indexados en una KB seleccionada.</w:t>
      </w:r>
    </w:p>
    <w:p>
      <w:pPr>
        <w:spacing w:before="240" w:after="80"/>
      </w:pPr>
      <w:r>
        <w:rPr>
          <w:rFonts w:ascii="Calibri" w:hAnsi="Calibri"/>
          <w:b/>
          <w:color w:val="1A1A2E"/>
          <w:sz w:val="27"/>
        </w:rPr>
        <w:t>9.1. RAG con fichero ad-hoc (sesión única)</w:t>
      </w:r>
    </w:p>
    <w:tbl>
      <w:tblPr>
        <w:tblStyle w:val="TableGrid"/>
        <w:tblW w:type="auto" w:w="0"/>
        <w:tblLook w:firstColumn="1" w:firstRow="1" w:lastColumn="0" w:lastRow="0" w:noHBand="0" w:noVBand="1" w:val="04A0"/>
      </w:tblPr>
      <w:tblGrid>
        <w:gridCol w:w="4680"/>
        <w:gridCol w:w="4680"/>
      </w:tblGrid>
      <w:tr>
        <w:tc>
          <w:tcPr>
            <w:tcW w:type="dxa" w:w="680"/>
            <w:shd w:val="clear" w:color="auto" w:fill="178DC2"/>
          </w:tcPr>
          <w:p>
            <w:pPr>
              <w:jc w:val="center"/>
            </w:pPr>
            <w:r>
              <w:rPr>
                <w:rFonts w:ascii="Calibri" w:hAnsi="Calibri"/>
                <w:b/>
                <w:color w:val="FFFFFF"/>
                <w:sz w:val="24"/>
              </w:rPr>
              <w:t>1</w:t>
            </w:r>
          </w:p>
        </w:tc>
        <w:tc>
          <w:tcPr>
            <w:tcW w:type="dxa" w:w="4680"/>
            <w:shd w:val="clear" w:color="auto" w:fill="F0F9FF"/>
          </w:tcPr>
          <w:p>
            <w:pPr>
              <w:spacing w:after="60" w:before="60"/>
            </w:pPr>
            <w:r>
              <w:rPr>
                <w:rFonts w:ascii="Calibri" w:hAnsi="Calibri"/>
                <w:b/>
                <w:color w:val="1A1A2E"/>
                <w:sz w:val="21"/>
              </w:rPr>
              <w:t xml:space="preserve">Abrir el chat: </w:t>
            </w:r>
            <w:r>
              <w:rPr>
                <w:rFonts w:ascii="Calibri" w:hAnsi="Calibri"/>
                <w:sz w:val="21"/>
              </w:rPr>
              <w:t>En la barra lateral → "New Chat" (o ⊕).</w:t>
            </w:r>
          </w:p>
        </w:tc>
      </w:tr>
      <w:tr>
        <w:tc>
          <w:tcPr>
            <w:tcW w:type="dxa" w:w="680"/>
            <w:shd w:val="clear" w:color="auto" w:fill="0E6E9B"/>
          </w:tcPr>
          <w:p>
            <w:pPr>
              <w:jc w:val="center"/>
            </w:pPr>
            <w:r>
              <w:rPr>
                <w:rFonts w:ascii="Calibri" w:hAnsi="Calibri"/>
                <w:b/>
                <w:color w:val="FFFFFF"/>
                <w:sz w:val="24"/>
              </w:rPr>
              <w:t>2</w:t>
            </w:r>
          </w:p>
        </w:tc>
        <w:tc>
          <w:tcPr>
            <w:tcW w:type="dxa" w:w="4680"/>
            <w:shd w:val="clear" w:color="auto" w:fill="FFFFFF"/>
          </w:tcPr>
          <w:p>
            <w:pPr>
              <w:spacing w:after="60" w:before="60"/>
            </w:pPr>
            <w:r>
              <w:rPr>
                <w:rFonts w:ascii="Calibri" w:hAnsi="Calibri"/>
                <w:b/>
                <w:color w:val="1A1A2E"/>
                <w:sz w:val="21"/>
              </w:rPr>
              <w:t xml:space="preserve">Seleccionar modelo: </w:t>
            </w:r>
            <w:r>
              <w:rPr>
                <w:rFonts w:ascii="Calibri" w:hAnsi="Calibri"/>
                <w:sz w:val="21"/>
              </w:rPr>
              <w:t>En el selector de modelos (barra superior) → elegir "qwen3:8b" o "llama3.1:latest".</w:t>
            </w:r>
          </w:p>
        </w:tc>
      </w:tr>
      <w:tr>
        <w:tc>
          <w:tcPr>
            <w:tcW w:type="dxa" w:w="680"/>
            <w:shd w:val="clear" w:color="auto" w:fill="178DC2"/>
          </w:tcPr>
          <w:p>
            <w:pPr>
              <w:jc w:val="center"/>
            </w:pPr>
            <w:r>
              <w:rPr>
                <w:rFonts w:ascii="Calibri" w:hAnsi="Calibri"/>
                <w:b/>
                <w:color w:val="FFFFFF"/>
                <w:sz w:val="24"/>
              </w:rPr>
              <w:t>3</w:t>
            </w:r>
          </w:p>
        </w:tc>
        <w:tc>
          <w:tcPr>
            <w:tcW w:type="dxa" w:w="4680"/>
            <w:shd w:val="clear" w:color="auto" w:fill="F0F9FF"/>
          </w:tcPr>
          <w:p>
            <w:pPr>
              <w:spacing w:after="60" w:before="60"/>
            </w:pPr>
            <w:r>
              <w:rPr>
                <w:rFonts w:ascii="Calibri" w:hAnsi="Calibri"/>
                <w:b/>
                <w:color w:val="1A1A2E"/>
                <w:sz w:val="21"/>
              </w:rPr>
              <w:t xml:space="preserve">Subir el documento: </w:t>
            </w:r>
            <w:r>
              <w:rPr>
                <w:rFonts w:ascii="Calibri" w:hAnsi="Calibri"/>
                <w:sz w:val="21"/>
              </w:rPr>
              <w:t>Pulsar el botón "+" (clip, junto al campo de texto) → "Fitxers" (Ficheros) → seleccionar el PDF o DOCX. El archivo aparece como chip adjunto.</w:t>
            </w:r>
          </w:p>
        </w:tc>
      </w:tr>
      <w:tr>
        <w:tc>
          <w:tcPr>
            <w:tcW w:type="dxa" w:w="680"/>
            <w:shd w:val="clear" w:color="auto" w:fill="0E6E9B"/>
          </w:tcPr>
          <w:p>
            <w:pPr>
              <w:jc w:val="center"/>
            </w:pPr>
            <w:r>
              <w:rPr>
                <w:rFonts w:ascii="Calibri" w:hAnsi="Calibri"/>
                <w:b/>
                <w:color w:val="FFFFFF"/>
                <w:sz w:val="24"/>
              </w:rPr>
              <w:t>4</w:t>
            </w:r>
          </w:p>
        </w:tc>
        <w:tc>
          <w:tcPr>
            <w:tcW w:type="dxa" w:w="4680"/>
            <w:shd w:val="clear" w:color="auto" w:fill="FFFFFF"/>
          </w:tcPr>
          <w:p>
            <w:pPr>
              <w:spacing w:after="60" w:before="60"/>
            </w:pPr>
            <w:r>
              <w:rPr>
                <w:rFonts w:ascii="Calibri" w:hAnsi="Calibri"/>
                <w:b/>
                <w:color w:val="1A1A2E"/>
                <w:sz w:val="21"/>
              </w:rPr>
              <w:t xml:space="preserve">Hacer la pregunta: </w:t>
            </w:r>
            <w:r>
              <w:rPr>
                <w:rFonts w:ascii="Calibri" w:hAnsi="Calibri"/>
                <w:sz w:val="21"/>
              </w:rPr>
              <w:t>Escribir la pregunta en el campo de texto. Por ejemplo:</w:t>
              <w:br/>
              <w:t xml:space="preserve">  "¿Cuáles son los controles del Anexo A de ISO 27001 relacionados con cifrado?"</w:t>
              <w:br/>
              <w:t>Pulsar Enter o el botón de envío.</w:t>
            </w:r>
          </w:p>
        </w:tc>
      </w:tr>
      <w:tr>
        <w:tc>
          <w:tcPr>
            <w:tcW w:type="dxa" w:w="680"/>
            <w:shd w:val="clear" w:color="auto" w:fill="178DC2"/>
          </w:tcPr>
          <w:p>
            <w:pPr>
              <w:jc w:val="center"/>
            </w:pPr>
            <w:r>
              <w:rPr>
                <w:rFonts w:ascii="Calibri" w:hAnsi="Calibri"/>
                <w:b/>
                <w:color w:val="FFFFFF"/>
                <w:sz w:val="24"/>
              </w:rPr>
              <w:t>5</w:t>
            </w:r>
          </w:p>
        </w:tc>
        <w:tc>
          <w:tcPr>
            <w:tcW w:type="dxa" w:w="4680"/>
            <w:shd w:val="clear" w:color="auto" w:fill="F0F9FF"/>
          </w:tcPr>
          <w:p>
            <w:pPr>
              <w:spacing w:after="60" w:before="60"/>
            </w:pPr>
            <w:r>
              <w:rPr>
                <w:rFonts w:ascii="Calibri" w:hAnsi="Calibri"/>
                <w:b/>
                <w:color w:val="1A1A2E"/>
                <w:sz w:val="21"/>
              </w:rPr>
              <w:t xml:space="preserve">Revisar la respuesta: </w:t>
            </w:r>
            <w:r>
              <w:rPr>
                <w:rFonts w:ascii="Calibri" w:hAnsi="Calibri"/>
                <w:sz w:val="21"/>
              </w:rPr>
              <w:t>El LLM responde citando el contenido del documento adjunto. Las citas aparecen con referencia al fragmento fuente.</w:t>
            </w:r>
          </w:p>
        </w:tc>
      </w:tr>
    </w:tbl>
    <w:p>
      <w:pPr>
        <w:spacing w:after="80"/>
      </w:pPr>
    </w:p>
    <w:p>
      <w:pPr>
        <w:spacing w:before="240" w:after="80"/>
      </w:pPr>
      <w:r>
        <w:rPr>
          <w:rFonts w:ascii="Calibri" w:hAnsi="Calibri"/>
          <w:b/>
          <w:color w:val="1A1A2E"/>
          <w:sz w:val="27"/>
        </w:rPr>
        <w:t>9.2. RAG sobre Knowledge Base</w:t>
      </w:r>
    </w:p>
    <w:tbl>
      <w:tblPr>
        <w:tblStyle w:val="TableGrid"/>
        <w:tblW w:type="auto" w:w="0"/>
        <w:tblLook w:firstColumn="1" w:firstRow="1" w:lastColumn="0" w:lastRow="0" w:noHBand="0" w:noVBand="1" w:val="04A0"/>
      </w:tblPr>
      <w:tblGrid>
        <w:gridCol w:w="4680"/>
        <w:gridCol w:w="4680"/>
      </w:tblGrid>
      <w:tr>
        <w:tc>
          <w:tcPr>
            <w:tcW w:type="dxa" w:w="680"/>
            <w:shd w:val="clear" w:color="auto" w:fill="178DC2"/>
          </w:tcPr>
          <w:p>
            <w:pPr>
              <w:jc w:val="center"/>
            </w:pPr>
            <w:r>
              <w:rPr>
                <w:rFonts w:ascii="Calibri" w:hAnsi="Calibri"/>
                <w:b/>
                <w:color w:val="FFFFFF"/>
                <w:sz w:val="24"/>
              </w:rPr>
              <w:t>1</w:t>
            </w:r>
          </w:p>
        </w:tc>
        <w:tc>
          <w:tcPr>
            <w:tcW w:type="dxa" w:w="4680"/>
            <w:shd w:val="clear" w:color="auto" w:fill="F0F9FF"/>
          </w:tcPr>
          <w:p>
            <w:pPr>
              <w:spacing w:after="60" w:before="60"/>
            </w:pPr>
            <w:r>
              <w:rPr>
                <w:rFonts w:ascii="Calibri" w:hAnsi="Calibri"/>
                <w:b/>
                <w:color w:val="1A1A2E"/>
                <w:sz w:val="21"/>
              </w:rPr>
              <w:t xml:space="preserve">Abrir el chat: </w:t>
            </w:r>
            <w:r>
              <w:rPr>
                <w:rFonts w:ascii="Calibri" w:hAnsi="Calibri"/>
                <w:sz w:val="21"/>
              </w:rPr>
              <w:t>En la barra lateral → "New Chat" (o ⊕).</w:t>
            </w:r>
          </w:p>
        </w:tc>
      </w:tr>
      <w:tr>
        <w:tc>
          <w:tcPr>
            <w:tcW w:type="dxa" w:w="680"/>
            <w:shd w:val="clear" w:color="auto" w:fill="0E6E9B"/>
          </w:tcPr>
          <w:p>
            <w:pPr>
              <w:jc w:val="center"/>
            </w:pPr>
            <w:r>
              <w:rPr>
                <w:rFonts w:ascii="Calibri" w:hAnsi="Calibri"/>
                <w:b/>
                <w:color w:val="FFFFFF"/>
                <w:sz w:val="24"/>
              </w:rPr>
              <w:t>2</w:t>
            </w:r>
          </w:p>
        </w:tc>
        <w:tc>
          <w:tcPr>
            <w:tcW w:type="dxa" w:w="4680"/>
            <w:shd w:val="clear" w:color="auto" w:fill="FFFFFF"/>
          </w:tcPr>
          <w:p>
            <w:pPr>
              <w:spacing w:after="60" w:before="60"/>
            </w:pPr>
            <w:r>
              <w:rPr>
                <w:rFonts w:ascii="Calibri" w:hAnsi="Calibri"/>
                <w:b/>
                <w:color w:val="1A1A2E"/>
                <w:sz w:val="21"/>
              </w:rPr>
              <w:t xml:space="preserve">Seleccionar modelo: </w:t>
            </w:r>
            <w:r>
              <w:rPr>
                <w:rFonts w:ascii="Calibri" w:hAnsi="Calibri"/>
                <w:sz w:val="21"/>
              </w:rPr>
              <w:t>Elegir el modelo deseado en el selector.</w:t>
            </w:r>
          </w:p>
        </w:tc>
      </w:tr>
      <w:tr>
        <w:tc>
          <w:tcPr>
            <w:tcW w:type="dxa" w:w="680"/>
            <w:shd w:val="clear" w:color="auto" w:fill="178DC2"/>
          </w:tcPr>
          <w:p>
            <w:pPr>
              <w:jc w:val="center"/>
            </w:pPr>
            <w:r>
              <w:rPr>
                <w:rFonts w:ascii="Calibri" w:hAnsi="Calibri"/>
                <w:b/>
                <w:color w:val="FFFFFF"/>
                <w:sz w:val="24"/>
              </w:rPr>
              <w:t>3</w:t>
            </w:r>
          </w:p>
        </w:tc>
        <w:tc>
          <w:tcPr>
            <w:tcW w:type="dxa" w:w="4680"/>
            <w:shd w:val="clear" w:color="auto" w:fill="F0F9FF"/>
          </w:tcPr>
          <w:p>
            <w:pPr>
              <w:spacing w:after="60" w:before="60"/>
            </w:pPr>
            <w:r>
              <w:rPr>
                <w:rFonts w:ascii="Calibri" w:hAnsi="Calibri"/>
                <w:b/>
                <w:color w:val="1A1A2E"/>
                <w:sz w:val="21"/>
              </w:rPr>
              <w:t xml:space="preserve">Seleccionar la Knowledge Base: </w:t>
            </w:r>
            <w:r>
              <w:rPr>
                <w:rFonts w:ascii="Calibri" w:hAnsi="Calibri"/>
                <w:sz w:val="21"/>
              </w:rPr>
              <w:t>Pulsar el botón "+" → "Coneixement" (Knowledge). Se muestra la lista de KBs disponibles. Seleccionar una o varias (ej. "ENS", "ISO27001").</w:t>
            </w:r>
          </w:p>
        </w:tc>
      </w:tr>
      <w:tr>
        <w:tc>
          <w:tcPr>
            <w:tcW w:type="dxa" w:w="680"/>
            <w:shd w:val="clear" w:color="auto" w:fill="0E6E9B"/>
          </w:tcPr>
          <w:p>
            <w:pPr>
              <w:jc w:val="center"/>
            </w:pPr>
            <w:r>
              <w:rPr>
                <w:rFonts w:ascii="Calibri" w:hAnsi="Calibri"/>
                <w:b/>
                <w:color w:val="FFFFFF"/>
                <w:sz w:val="24"/>
              </w:rPr>
              <w:t>4</w:t>
            </w:r>
          </w:p>
        </w:tc>
        <w:tc>
          <w:tcPr>
            <w:tcW w:type="dxa" w:w="4680"/>
            <w:shd w:val="clear" w:color="auto" w:fill="FFFFFF"/>
          </w:tcPr>
          <w:p>
            <w:pPr>
              <w:spacing w:after="60" w:before="60"/>
            </w:pPr>
            <w:r>
              <w:rPr>
                <w:rFonts w:ascii="Calibri" w:hAnsi="Calibri"/>
                <w:b/>
                <w:color w:val="1A1A2E"/>
                <w:sz w:val="21"/>
              </w:rPr>
              <w:t xml:space="preserve">Hacer la pregunta: </w:t>
            </w:r>
            <w:r>
              <w:rPr>
                <w:rFonts w:ascii="Calibri" w:hAnsi="Calibri"/>
                <w:sz w:val="21"/>
              </w:rPr>
              <w:t>La KB seleccionada aparece como chip. Hacer la pregunta normalmente. Open WebUI busca automáticamente los fragmentos más relevantes antes de llamar al LLM.</w:t>
            </w:r>
          </w:p>
        </w:tc>
      </w:tr>
      <w:tr>
        <w:tc>
          <w:tcPr>
            <w:tcW w:type="dxa" w:w="680"/>
            <w:shd w:val="clear" w:color="auto" w:fill="178DC2"/>
          </w:tcPr>
          <w:p>
            <w:pPr>
              <w:jc w:val="center"/>
            </w:pPr>
            <w:r>
              <w:rPr>
                <w:rFonts w:ascii="Calibri" w:hAnsi="Calibri"/>
                <w:b/>
                <w:color w:val="FFFFFF"/>
                <w:sz w:val="24"/>
              </w:rPr>
              <w:t>5</w:t>
            </w:r>
          </w:p>
        </w:tc>
        <w:tc>
          <w:tcPr>
            <w:tcW w:type="dxa" w:w="4680"/>
            <w:shd w:val="clear" w:color="auto" w:fill="F0F9FF"/>
          </w:tcPr>
          <w:p>
            <w:pPr>
              <w:spacing w:after="60" w:before="60"/>
            </w:pPr>
            <w:r>
              <w:rPr>
                <w:rFonts w:ascii="Calibri" w:hAnsi="Calibri"/>
                <w:b/>
                <w:color w:val="1A1A2E"/>
                <w:sz w:val="21"/>
              </w:rPr>
              <w:t xml:space="preserve">Revisar fuentes: </w:t>
            </w:r>
            <w:r>
              <w:rPr>
                <w:rFonts w:ascii="Calibri" w:hAnsi="Calibri"/>
                <w:sz w:val="21"/>
              </w:rPr>
              <w:t>Bajo la respuesta aparece un desplegable "Fuentes" con los fragmentos de documento utilizados para generar la respuesta.</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EAF6FB"/>
            <w:tcBorders>
              <w:left w:val="single" w:sz="18" w:space="0" w:color="178DC2"/>
            </w:tcBorders>
          </w:tcPr>
          <w:p>
            <w:pPr>
              <w:spacing w:after="40"/>
            </w:pPr>
            <w:r>
              <w:rPr>
                <w:sz w:val="22"/>
              </w:rPr>
              <w:t xml:space="preserve">💡  </w:t>
            </w:r>
            <w:r>
              <w:rPr>
                <w:rFonts w:ascii="Calibri" w:hAnsi="Calibri"/>
                <w:b/>
                <w:color w:val="178DC2"/>
                <w:sz w:val="22"/>
              </w:rPr>
              <w:t>Tip — Preguntas efectivas para RAG</w:t>
            </w:r>
          </w:p>
          <w:p>
            <w:pPr>
              <w:spacing w:after="80" w:before="0"/>
            </w:pPr>
            <w:r>
              <w:rPr>
                <w:rFonts w:ascii="Calibri" w:hAnsi="Calibri"/>
                <w:sz w:val="21"/>
              </w:rPr>
              <w:t>Para obtener mejores resultados con RAG, formula preguntas específicas y citables. En lugar de "¿Qué dice la norma?", pregunta "¿Qué requisitos establece el control A.8.3 de ISO 27001:2022 sobre la gestión de activos?". Cuanto más precisa la pregunta, más relevante el fragmento recuperado.</w:t>
            </w:r>
          </w:p>
        </w:tc>
      </w:tr>
    </w:tbl>
    <w:p>
      <w:pPr>
        <w:spacing w:after="80"/>
      </w:pPr>
    </w:p>
    <w:p>
      <w:pPr>
        <w:pageBreakBefore w:val="1"/>
        <w:spacing w:before="320" w:after="160"/>
        <w:pBdr>
          <w:bottom w:val="single" w:sz="8" w:space="4" w:color="12A79D"/>
        </w:pBdr>
      </w:pPr>
      <w:r>
        <w:rPr>
          <w:rFonts w:ascii="Calibri" w:hAnsi="Calibri"/>
          <w:b/>
          <w:color w:val="178DC2"/>
          <w:sz w:val="36"/>
        </w:rPr>
        <w:t>10. Ingestar Documentos en Knowledge Bases</w:t>
      </w:r>
    </w:p>
    <w:p>
      <w:pPr>
        <w:spacing w:after="100" w:before="0"/>
      </w:pPr>
      <w:r>
        <w:rPr>
          <w:rFonts w:ascii="Calibri" w:hAnsi="Calibri"/>
          <w:b w:val="0"/>
          <w:i w:val="0"/>
          <w:sz w:val="22"/>
        </w:rPr>
        <w:t>La ingestión es el proceso de subir un documento a una Knowledge Base, vectorizarlo con nomic-embed-text y almacenar los embeddings en ChromaDB. Una vez ingestado, el documento es consultable mediante RAG en cualquier chat.</w:t>
      </w:r>
    </w:p>
    <w:tbl>
      <w:tblPr>
        <w:tblStyle w:val="TableGrid"/>
        <w:tblW w:type="auto" w:w="0"/>
        <w:tblLook w:firstColumn="1" w:firstRow="1" w:lastColumn="0" w:lastRow="0" w:noHBand="0" w:noVBand="1" w:val="04A0"/>
      </w:tblPr>
      <w:tblGrid>
        <w:gridCol w:w="4680"/>
        <w:gridCol w:w="4680"/>
      </w:tblGrid>
      <w:tr>
        <w:tc>
          <w:tcPr>
            <w:tcW w:type="dxa" w:w="680"/>
            <w:shd w:val="clear" w:color="auto" w:fill="178DC2"/>
          </w:tcPr>
          <w:p>
            <w:pPr>
              <w:jc w:val="center"/>
            </w:pPr>
            <w:r>
              <w:rPr>
                <w:rFonts w:ascii="Calibri" w:hAnsi="Calibri"/>
                <w:b/>
                <w:color w:val="FFFFFF"/>
                <w:sz w:val="24"/>
              </w:rPr>
              <w:t>1</w:t>
            </w:r>
          </w:p>
        </w:tc>
        <w:tc>
          <w:tcPr>
            <w:tcW w:type="dxa" w:w="4680"/>
            <w:shd w:val="clear" w:color="auto" w:fill="F0F9FF"/>
          </w:tcPr>
          <w:p>
            <w:pPr>
              <w:spacing w:after="60" w:before="60"/>
            </w:pPr>
            <w:r>
              <w:rPr>
                <w:rFonts w:ascii="Calibri" w:hAnsi="Calibri"/>
                <w:b/>
                <w:color w:val="1A1A2E"/>
                <w:sz w:val="21"/>
              </w:rPr>
              <w:t xml:space="preserve">Ir a Workspace → Coneixement: </w:t>
            </w:r>
            <w:r>
              <w:rPr>
                <w:rFonts w:ascii="Calibri" w:hAnsi="Calibri"/>
                <w:sz w:val="21"/>
              </w:rPr>
              <w:t>Barra lateral → "Workspace" → pestaña "Coneixement" (Knowledge).</w:t>
            </w:r>
          </w:p>
        </w:tc>
      </w:tr>
      <w:tr>
        <w:tc>
          <w:tcPr>
            <w:tcW w:type="dxa" w:w="680"/>
            <w:shd w:val="clear" w:color="auto" w:fill="0E6E9B"/>
          </w:tcPr>
          <w:p>
            <w:pPr>
              <w:jc w:val="center"/>
            </w:pPr>
            <w:r>
              <w:rPr>
                <w:rFonts w:ascii="Calibri" w:hAnsi="Calibri"/>
                <w:b/>
                <w:color w:val="FFFFFF"/>
                <w:sz w:val="24"/>
              </w:rPr>
              <w:t>2</w:t>
            </w:r>
          </w:p>
        </w:tc>
        <w:tc>
          <w:tcPr>
            <w:tcW w:type="dxa" w:w="4680"/>
            <w:shd w:val="clear" w:color="auto" w:fill="FFFFFF"/>
          </w:tcPr>
          <w:p>
            <w:pPr>
              <w:spacing w:after="60" w:before="60"/>
            </w:pPr>
            <w:r>
              <w:rPr>
                <w:rFonts w:ascii="Calibri" w:hAnsi="Calibri"/>
                <w:b/>
                <w:color w:val="1A1A2E"/>
                <w:sz w:val="21"/>
              </w:rPr>
              <w:t xml:space="preserve">Seleccionar la Knowledge Base: </w:t>
            </w:r>
            <w:r>
              <w:rPr>
                <w:rFonts w:ascii="Calibri" w:hAnsi="Calibri"/>
                <w:sz w:val="21"/>
              </w:rPr>
              <w:t>Clic en el nombre de la KB donde subir el documento (ej. "ENS").</w:t>
            </w:r>
          </w:p>
        </w:tc>
      </w:tr>
      <w:tr>
        <w:tc>
          <w:tcPr>
            <w:tcW w:type="dxa" w:w="680"/>
            <w:shd w:val="clear" w:color="auto" w:fill="178DC2"/>
          </w:tcPr>
          <w:p>
            <w:pPr>
              <w:jc w:val="center"/>
            </w:pPr>
            <w:r>
              <w:rPr>
                <w:rFonts w:ascii="Calibri" w:hAnsi="Calibri"/>
                <w:b/>
                <w:color w:val="FFFFFF"/>
                <w:sz w:val="24"/>
              </w:rPr>
              <w:t>3</w:t>
            </w:r>
          </w:p>
        </w:tc>
        <w:tc>
          <w:tcPr>
            <w:tcW w:type="dxa" w:w="4680"/>
            <w:shd w:val="clear" w:color="auto" w:fill="F0F9FF"/>
          </w:tcPr>
          <w:p>
            <w:pPr>
              <w:spacing w:after="60" w:before="60"/>
            </w:pPr>
            <w:r>
              <w:rPr>
                <w:rFonts w:ascii="Calibri" w:hAnsi="Calibri"/>
                <w:b/>
                <w:color w:val="1A1A2E"/>
                <w:sz w:val="21"/>
              </w:rPr>
              <w:t xml:space="preserve">Abrir el panel de la KB: </w:t>
            </w:r>
            <w:r>
              <w:rPr>
                <w:rFonts w:ascii="Calibri" w:hAnsi="Calibri"/>
                <w:sz w:val="21"/>
              </w:rPr>
              <w:t>Se muestra la lista de documentos ya ingestados. Pulsar el botón "+" (azul) para añadir nuevos documentos.</w:t>
            </w:r>
          </w:p>
        </w:tc>
      </w:tr>
      <w:tr>
        <w:tc>
          <w:tcPr>
            <w:tcW w:type="dxa" w:w="680"/>
            <w:shd w:val="clear" w:color="auto" w:fill="0E6E9B"/>
          </w:tcPr>
          <w:p>
            <w:pPr>
              <w:jc w:val="center"/>
            </w:pPr>
            <w:r>
              <w:rPr>
                <w:rFonts w:ascii="Calibri" w:hAnsi="Calibri"/>
                <w:b/>
                <w:color w:val="FFFFFF"/>
                <w:sz w:val="24"/>
              </w:rPr>
              <w:t>4</w:t>
            </w:r>
          </w:p>
        </w:tc>
        <w:tc>
          <w:tcPr>
            <w:tcW w:type="dxa" w:w="4680"/>
            <w:shd w:val="clear" w:color="auto" w:fill="FFFFFF"/>
          </w:tcPr>
          <w:p>
            <w:pPr>
              <w:spacing w:after="60" w:before="60"/>
            </w:pPr>
            <w:r>
              <w:rPr>
                <w:rFonts w:ascii="Calibri" w:hAnsi="Calibri"/>
                <w:b/>
                <w:color w:val="1A1A2E"/>
                <w:sz w:val="21"/>
              </w:rPr>
              <w:t xml:space="preserve">Seleccionar o arrastrar el fichero: </w:t>
            </w:r>
            <w:r>
              <w:rPr>
                <w:rFonts w:ascii="Calibri" w:hAnsi="Calibri"/>
                <w:sz w:val="21"/>
              </w:rPr>
              <w:t>Arrastrar el fichero PDF/DOCX al área de drop, o pulsar "Browse files". Formatos soportados: PDF, DOCX, TXT, MD, HTML, CSV.</w:t>
            </w:r>
          </w:p>
        </w:tc>
      </w:tr>
      <w:tr>
        <w:tc>
          <w:tcPr>
            <w:tcW w:type="dxa" w:w="680"/>
            <w:shd w:val="clear" w:color="auto" w:fill="178DC2"/>
          </w:tcPr>
          <w:p>
            <w:pPr>
              <w:jc w:val="center"/>
            </w:pPr>
            <w:r>
              <w:rPr>
                <w:rFonts w:ascii="Calibri" w:hAnsi="Calibri"/>
                <w:b/>
                <w:color w:val="FFFFFF"/>
                <w:sz w:val="24"/>
              </w:rPr>
              <w:t>5</w:t>
            </w:r>
          </w:p>
        </w:tc>
        <w:tc>
          <w:tcPr>
            <w:tcW w:type="dxa" w:w="4680"/>
            <w:shd w:val="clear" w:color="auto" w:fill="F0F9FF"/>
          </w:tcPr>
          <w:p>
            <w:pPr>
              <w:spacing w:after="60" w:before="60"/>
            </w:pPr>
            <w:r>
              <w:rPr>
                <w:rFonts w:ascii="Calibri" w:hAnsi="Calibri"/>
                <w:b/>
                <w:color w:val="1A1A2E"/>
                <w:sz w:val="21"/>
              </w:rPr>
              <w:t xml:space="preserve">Esperar el procesamiento: </w:t>
            </w:r>
            <w:r>
              <w:rPr>
                <w:rFonts w:ascii="Calibri" w:hAnsi="Calibri"/>
                <w:sz w:val="21"/>
              </w:rPr>
              <w:t>Open WebUI procesa el documento: lo divide en chunks, genera embeddings con nomic-embed-text y los almacena en ChromaDB. El progreso se muestra con una barra. Documentos de 100 páginas: ~30-60 segundos.</w:t>
            </w:r>
          </w:p>
        </w:tc>
      </w:tr>
      <w:tr>
        <w:tc>
          <w:tcPr>
            <w:tcW w:type="dxa" w:w="680"/>
            <w:shd w:val="clear" w:color="auto" w:fill="0E6E9B"/>
          </w:tcPr>
          <w:p>
            <w:pPr>
              <w:jc w:val="center"/>
            </w:pPr>
            <w:r>
              <w:rPr>
                <w:rFonts w:ascii="Calibri" w:hAnsi="Calibri"/>
                <w:b/>
                <w:color w:val="FFFFFF"/>
                <w:sz w:val="24"/>
              </w:rPr>
              <w:t>6</w:t>
            </w:r>
          </w:p>
        </w:tc>
        <w:tc>
          <w:tcPr>
            <w:tcW w:type="dxa" w:w="4680"/>
            <w:shd w:val="clear" w:color="auto" w:fill="FFFFFF"/>
          </w:tcPr>
          <w:p>
            <w:pPr>
              <w:spacing w:after="60" w:before="60"/>
            </w:pPr>
            <w:r>
              <w:rPr>
                <w:rFonts w:ascii="Calibri" w:hAnsi="Calibri"/>
                <w:b/>
                <w:color w:val="1A1A2E"/>
                <w:sz w:val="21"/>
              </w:rPr>
              <w:t xml:space="preserve">Verificar la ingestión: </w:t>
            </w:r>
            <w:r>
              <w:rPr>
                <w:rFonts w:ascii="Calibri" w:hAnsi="Calibri"/>
                <w:sz w:val="21"/>
              </w:rPr>
              <w:t>El documento aparece en la lista de la KB con el número de chunks indexados. Si aparece en rojo, hubo un error de procesamiento (ver logs).</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FF3CD"/>
            <w:tcBorders>
              <w:left w:val="single" w:sz="18" w:space="0" w:color="178DC2"/>
            </w:tcBorders>
          </w:tcPr>
          <w:p>
            <w:pPr>
              <w:spacing w:after="40"/>
            </w:pPr>
            <w:r>
              <w:rPr>
                <w:sz w:val="22"/>
              </w:rPr>
              <w:t xml:space="preserve">⚠️  </w:t>
            </w:r>
            <w:r>
              <w:rPr>
                <w:rFonts w:ascii="Calibri" w:hAnsi="Calibri"/>
                <w:b/>
                <w:color w:val="855C00"/>
                <w:sz w:val="22"/>
              </w:rPr>
              <w:t>Documentos protegidos con contraseña</w:t>
            </w:r>
          </w:p>
          <w:p>
            <w:pPr>
              <w:spacing w:after="80" w:before="0"/>
            </w:pPr>
            <w:r>
              <w:rPr>
                <w:rFonts w:ascii="Calibri" w:hAnsi="Calibri"/>
                <w:sz w:val="21"/>
              </w:rPr>
              <w:t>Los PDFs protegidos con contraseña no pueden ser procesados por Open WebUI. Antes de subirlos, eliminar la protección con: Archivo → Imprimir → PDF (sin contraseña). Los DOCX con permisos de edición restringidos tampoco se procesan correctamente.</w:t>
            </w:r>
          </w:p>
        </w:tc>
      </w:tr>
    </w:tbl>
    <w:p>
      <w:pPr>
        <w:spacing w:after="80"/>
      </w:pPr>
    </w:p>
    <w:p>
      <w:pPr>
        <w:spacing w:before="240" w:after="80"/>
      </w:pPr>
      <w:r>
        <w:rPr>
          <w:rFonts w:ascii="Calibri" w:hAnsi="Calibri"/>
          <w:b/>
          <w:color w:val="1A1A2E"/>
          <w:sz w:val="27"/>
        </w:rPr>
        <w:t>Formatos de fichero soportados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78DC2"/>
            <w:tcW w:w="1181" w:type="dxa"/>
          </w:tcPr>
          <w:p>
            <w:pPr>
              <w:jc w:val="center"/>
            </w:pPr>
            <w:r>
              <w:rPr>
                <w:rFonts w:ascii="Calibri" w:hAnsi="Calibri"/>
                <w:b/>
                <w:color w:val="FFFFFF"/>
                <w:sz w:val="20"/>
              </w:rPr>
              <w:t>Formato</w:t>
            </w:r>
          </w:p>
        </w:tc>
        <w:tc>
          <w:tcPr>
            <w:tcW w:type="dxa" w:w="3120"/>
            <w:shd w:val="clear" w:color="auto" w:fill="178DC2"/>
            <w:tcW w:w="984" w:type="dxa"/>
          </w:tcPr>
          <w:p>
            <w:pPr>
              <w:jc w:val="center"/>
            </w:pPr>
            <w:r>
              <w:rPr>
                <w:rFonts w:ascii="Calibri" w:hAnsi="Calibri"/>
                <w:b/>
                <w:color w:val="FFFFFF"/>
                <w:sz w:val="20"/>
              </w:rPr>
              <w:t>Extensión</w:t>
            </w:r>
          </w:p>
        </w:tc>
        <w:tc>
          <w:tcPr>
            <w:tcW w:type="dxa" w:w="3120"/>
            <w:shd w:val="clear" w:color="auto" w:fill="178DC2"/>
            <w:tcW w:w="4133" w:type="dxa"/>
          </w:tcPr>
          <w:p>
            <w:pPr>
              <w:jc w:val="center"/>
            </w:pPr>
            <w:r>
              <w:rPr>
                <w:rFonts w:ascii="Calibri" w:hAnsi="Calibri"/>
                <w:b/>
                <w:color w:val="FFFFFF"/>
                <w:sz w:val="20"/>
              </w:rPr>
              <w:t>Notas</w:t>
            </w:r>
          </w:p>
        </w:tc>
      </w:tr>
      <w:tr>
        <w:tc>
          <w:tcPr>
            <w:tcW w:type="dxa" w:w="3120"/>
            <w:shd w:val="clear" w:color="auto" w:fill="F0F9FF"/>
            <w:tcW w:w="1181" w:type="dxa"/>
          </w:tcPr>
          <w:p>
            <w:r>
              <w:rPr>
                <w:rFonts w:ascii="Calibri" w:hAnsi="Calibri"/>
                <w:sz w:val="20"/>
              </w:rPr>
              <w:t>PDF</w:t>
            </w:r>
          </w:p>
        </w:tc>
        <w:tc>
          <w:tcPr>
            <w:tcW w:type="dxa" w:w="3120"/>
            <w:shd w:val="clear" w:color="auto" w:fill="F0F9FF"/>
            <w:tcW w:w="984" w:type="dxa"/>
          </w:tcPr>
          <w:p>
            <w:r>
              <w:rPr>
                <w:rFonts w:ascii="Calibri" w:hAnsi="Calibri"/>
                <w:sz w:val="20"/>
              </w:rPr>
              <w:t>.pdf</w:t>
            </w:r>
          </w:p>
        </w:tc>
        <w:tc>
          <w:tcPr>
            <w:tcW w:type="dxa" w:w="3120"/>
            <w:shd w:val="clear" w:color="auto" w:fill="F0F9FF"/>
            <w:tcW w:w="4133" w:type="dxa"/>
          </w:tcPr>
          <w:p>
            <w:r>
              <w:rPr>
                <w:rFonts w:ascii="Calibri" w:hAnsi="Calibri"/>
                <w:sz w:val="20"/>
              </w:rPr>
              <w:t>Sin contraseña. OCR no incluido (texto debe ser seleccionable)</w:t>
            </w:r>
          </w:p>
        </w:tc>
      </w:tr>
      <w:tr>
        <w:tc>
          <w:tcPr>
            <w:tcW w:type="dxa" w:w="3120"/>
            <w:shd w:val="clear" w:color="auto" w:fill="FFFFFF"/>
            <w:tcW w:w="1181" w:type="dxa"/>
          </w:tcPr>
          <w:p>
            <w:r>
              <w:rPr>
                <w:rFonts w:ascii="Calibri" w:hAnsi="Calibri"/>
                <w:sz w:val="20"/>
              </w:rPr>
              <w:t>Word</w:t>
            </w:r>
          </w:p>
        </w:tc>
        <w:tc>
          <w:tcPr>
            <w:tcW w:type="dxa" w:w="3120"/>
            <w:shd w:val="clear" w:color="auto" w:fill="FFFFFF"/>
            <w:tcW w:w="984" w:type="dxa"/>
          </w:tcPr>
          <w:p>
            <w:r>
              <w:rPr>
                <w:rFonts w:ascii="Calibri" w:hAnsi="Calibri"/>
                <w:sz w:val="20"/>
              </w:rPr>
              <w:t>.docx</w:t>
            </w:r>
          </w:p>
        </w:tc>
        <w:tc>
          <w:tcPr>
            <w:tcW w:type="dxa" w:w="3120"/>
            <w:shd w:val="clear" w:color="auto" w:fill="FFFFFF"/>
            <w:tcW w:w="4133" w:type="dxa"/>
          </w:tcPr>
          <w:p>
            <w:r>
              <w:rPr>
                <w:rFonts w:ascii="Calibri" w:hAnsi="Calibri"/>
                <w:sz w:val="20"/>
              </w:rPr>
              <w:t>Sin protección de edición</w:t>
            </w:r>
          </w:p>
        </w:tc>
      </w:tr>
      <w:tr>
        <w:tc>
          <w:tcPr>
            <w:tcW w:type="dxa" w:w="3120"/>
            <w:shd w:val="clear" w:color="auto" w:fill="F0F9FF"/>
            <w:tcW w:w="1181" w:type="dxa"/>
          </w:tcPr>
          <w:p>
            <w:r>
              <w:rPr>
                <w:rFonts w:ascii="Calibri" w:hAnsi="Calibri"/>
                <w:sz w:val="20"/>
              </w:rPr>
              <w:t>Texto plano</w:t>
            </w:r>
          </w:p>
        </w:tc>
        <w:tc>
          <w:tcPr>
            <w:tcW w:type="dxa" w:w="3120"/>
            <w:shd w:val="clear" w:color="auto" w:fill="F0F9FF"/>
            <w:tcW w:w="984" w:type="dxa"/>
          </w:tcPr>
          <w:p>
            <w:r>
              <w:rPr>
                <w:rFonts w:ascii="Calibri" w:hAnsi="Calibri"/>
                <w:sz w:val="20"/>
              </w:rPr>
              <w:t>.txt</w:t>
            </w:r>
          </w:p>
        </w:tc>
        <w:tc>
          <w:tcPr>
            <w:tcW w:type="dxa" w:w="3120"/>
            <w:shd w:val="clear" w:color="auto" w:fill="F0F9FF"/>
            <w:tcW w:w="4133" w:type="dxa"/>
          </w:tcPr>
          <w:p>
            <w:r>
              <w:rPr>
                <w:rFonts w:ascii="Calibri" w:hAnsi="Calibri"/>
                <w:sz w:val="20"/>
              </w:rPr>
              <w:t>UTF-8 recomendado</w:t>
            </w:r>
          </w:p>
        </w:tc>
      </w:tr>
      <w:tr>
        <w:tc>
          <w:tcPr>
            <w:tcW w:type="dxa" w:w="3120"/>
            <w:shd w:val="clear" w:color="auto" w:fill="FFFFFF"/>
            <w:tcW w:w="1181" w:type="dxa"/>
          </w:tcPr>
          <w:p>
            <w:r>
              <w:rPr>
                <w:rFonts w:ascii="Calibri" w:hAnsi="Calibri"/>
                <w:sz w:val="20"/>
              </w:rPr>
              <w:t>Markdown</w:t>
            </w:r>
          </w:p>
        </w:tc>
        <w:tc>
          <w:tcPr>
            <w:tcW w:type="dxa" w:w="3120"/>
            <w:shd w:val="clear" w:color="auto" w:fill="FFFFFF"/>
            <w:tcW w:w="984" w:type="dxa"/>
          </w:tcPr>
          <w:p>
            <w:r>
              <w:rPr>
                <w:rFonts w:ascii="Calibri" w:hAnsi="Calibri"/>
                <w:sz w:val="20"/>
              </w:rPr>
              <w:t>.md</w:t>
            </w:r>
          </w:p>
        </w:tc>
        <w:tc>
          <w:tcPr>
            <w:tcW w:type="dxa" w:w="3120"/>
            <w:shd w:val="clear" w:color="auto" w:fill="FFFFFF"/>
            <w:tcW w:w="4133" w:type="dxa"/>
          </w:tcPr>
          <w:p>
            <w:r>
              <w:rPr>
                <w:rFonts w:ascii="Calibri" w:hAnsi="Calibri"/>
                <w:sz w:val="20"/>
              </w:rPr>
              <w:t>Ideal para documentación técnica</w:t>
            </w:r>
          </w:p>
        </w:tc>
      </w:tr>
      <w:tr>
        <w:tc>
          <w:tcPr>
            <w:tcW w:type="dxa" w:w="3120"/>
            <w:shd w:val="clear" w:color="auto" w:fill="F0F9FF"/>
            <w:tcW w:w="1181" w:type="dxa"/>
          </w:tcPr>
          <w:p>
            <w:r>
              <w:rPr>
                <w:rFonts w:ascii="Calibri" w:hAnsi="Calibri"/>
                <w:sz w:val="20"/>
              </w:rPr>
              <w:t>HTML</w:t>
            </w:r>
          </w:p>
        </w:tc>
        <w:tc>
          <w:tcPr>
            <w:tcW w:type="dxa" w:w="3120"/>
            <w:shd w:val="clear" w:color="auto" w:fill="F0F9FF"/>
            <w:tcW w:w="984" w:type="dxa"/>
          </w:tcPr>
          <w:p>
            <w:r>
              <w:rPr>
                <w:rFonts w:ascii="Calibri" w:hAnsi="Calibri"/>
                <w:sz w:val="20"/>
              </w:rPr>
              <w:t>.html</w:t>
            </w:r>
          </w:p>
        </w:tc>
        <w:tc>
          <w:tcPr>
            <w:tcW w:type="dxa" w:w="3120"/>
            <w:shd w:val="clear" w:color="auto" w:fill="F0F9FF"/>
            <w:tcW w:w="4133" w:type="dxa"/>
          </w:tcPr>
          <w:p>
            <w:r>
              <w:rPr>
                <w:rFonts w:ascii="Calibri" w:hAnsi="Calibri"/>
                <w:sz w:val="20"/>
              </w:rPr>
              <w:t>Se extrae el texto plano del HTML</w:t>
            </w:r>
          </w:p>
        </w:tc>
      </w:tr>
      <w:tr>
        <w:tc>
          <w:tcPr>
            <w:tcW w:type="dxa" w:w="3120"/>
            <w:shd w:val="clear" w:color="auto" w:fill="FFFFFF"/>
            <w:tcW w:w="1181" w:type="dxa"/>
          </w:tcPr>
          <w:p>
            <w:r>
              <w:rPr>
                <w:rFonts w:ascii="Calibri" w:hAnsi="Calibri"/>
                <w:sz w:val="20"/>
              </w:rPr>
              <w:t>CSV</w:t>
            </w:r>
          </w:p>
        </w:tc>
        <w:tc>
          <w:tcPr>
            <w:tcW w:type="dxa" w:w="3120"/>
            <w:shd w:val="clear" w:color="auto" w:fill="FFFFFF"/>
            <w:tcW w:w="984" w:type="dxa"/>
          </w:tcPr>
          <w:p>
            <w:r>
              <w:rPr>
                <w:rFonts w:ascii="Calibri" w:hAnsi="Calibri"/>
                <w:sz w:val="20"/>
              </w:rPr>
              <w:t>.csv</w:t>
            </w:r>
          </w:p>
        </w:tc>
        <w:tc>
          <w:tcPr>
            <w:tcW w:type="dxa" w:w="3120"/>
            <w:shd w:val="clear" w:color="auto" w:fill="FFFFFF"/>
            <w:tcW w:w="4133" w:type="dxa"/>
          </w:tcPr>
          <w:p>
            <w:r>
              <w:rPr>
                <w:rFonts w:ascii="Calibri" w:hAnsi="Calibri"/>
                <w:sz w:val="20"/>
              </w:rPr>
              <w:t>Cada fila se trata como chunk independiente</w:t>
            </w:r>
          </w:p>
        </w:tc>
      </w:tr>
    </w:tbl>
    <w:p>
      <w:pPr>
        <w:spacing w:after="120"/>
      </w:pPr>
    </w:p>
    <w:p>
      <w:pPr>
        <w:pageBreakBefore w:val="1"/>
        <w:spacing w:before="320" w:after="160"/>
        <w:pBdr>
          <w:bottom w:val="single" w:sz="8" w:space="4" w:color="12A79D"/>
        </w:pBdr>
      </w:pPr>
      <w:r>
        <w:rPr>
          <w:rFonts w:ascii="Calibri" w:hAnsi="Calibri"/>
          <w:b/>
          <w:color w:val="178DC2"/>
          <w:sz w:val="36"/>
        </w:rPr>
        <w:t>11. Restricciones de Seguridad RGPD</w:t>
      </w:r>
    </w:p>
    <w:p>
      <w:pPr>
        <w:spacing w:after="100" w:before="0"/>
      </w:pPr>
      <w:r>
        <w:rPr>
          <w:rFonts w:ascii="Calibri" w:hAnsi="Calibri"/>
          <w:b w:val="0"/>
          <w:i w:val="0"/>
          <w:sz w:val="22"/>
        </w:rPr>
        <w:t>Wiki_CODANOR está diseñado para garantizar el cumplimiento del RGPD (Reglamento General de Protección de Datos) y la ENS (Esquema Nacional de Seguridad). La arquitectura asegura que los documentos privados nunca abandonen la red local corporativa.</w:t>
      </w:r>
    </w:p>
    <w:tbl>
      <w:tblPr>
        <w:tblStyle w:val="TableGrid"/>
        <w:tblW w:type="auto" w:w="0"/>
        <w:tblLook w:firstColumn="1" w:firstRow="1" w:lastColumn="0" w:lastRow="0" w:noHBand="0" w:noVBand="1" w:val="04A0"/>
      </w:tblPr>
      <w:tblGrid>
        <w:gridCol w:w="9360"/>
      </w:tblGrid>
      <w:tr>
        <w:tc>
          <w:tcPr>
            <w:tcW w:type="dxa" w:w="9360"/>
            <w:shd w:val="clear" w:color="auto" w:fill="FDECEA"/>
            <w:tcBorders>
              <w:left w:val="single" w:sz="18" w:space="0" w:color="178DC2"/>
            </w:tcBorders>
          </w:tcPr>
          <w:p>
            <w:pPr>
              <w:spacing w:after="40"/>
            </w:pPr>
            <w:r>
              <w:rPr>
                <w:sz w:val="22"/>
              </w:rPr>
              <w:t xml:space="preserve">🚫  </w:t>
            </w:r>
            <w:r>
              <w:rPr>
                <w:rFonts w:ascii="Calibri" w:hAnsi="Calibri"/>
                <w:b/>
                <w:color w:val="8B0000"/>
                <w:sz w:val="22"/>
              </w:rPr>
              <w:t>Documentos PRIVADO — Nunca salen de la red local</w:t>
            </w:r>
          </w:p>
          <w:p>
            <w:pPr>
              <w:spacing w:after="80" w:before="0"/>
            </w:pPr>
            <w:r>
              <w:rPr>
                <w:rFonts w:ascii="Calibri" w:hAnsi="Calibri"/>
                <w:sz w:val="21"/>
              </w:rPr>
              <w:t>Los documentos clasificados como PRIVADO (expedientes de clientes, datos personales, contratos confidenciales, actas con información sensible) DEBEN ingestarse ÚNICAMENTE usando modelos Ollama locales. NUNCA usar OpenRouter, Groq, OpenAI u otros proveedores externos cuando se trabaje con documentos privados. El texto del documento se envía al LLM para generar la respuesta RAG.</w:t>
            </w:r>
          </w:p>
        </w:tc>
      </w:tr>
    </w:tbl>
    <w:p>
      <w:pPr>
        <w:spacing w:after="80"/>
      </w:pPr>
    </w:p>
    <w:p>
      <w:pPr>
        <w:spacing w:before="240" w:after="80"/>
      </w:pPr>
      <w:r>
        <w:rPr>
          <w:rFonts w:ascii="Calibri" w:hAnsi="Calibri"/>
          <w:b/>
          <w:color w:val="1A1A2E"/>
          <w:sz w:val="27"/>
        </w:rPr>
        <w:t>Medidas de seguridad implementadas</w:t>
      </w:r>
    </w:p>
    <w:p>
      <w:pPr>
        <w:pStyle w:val="ListBullet"/>
        <w:spacing w:after="40"/>
      </w:pPr>
      <w:r>
        <w:rPr>
          <w:rFonts w:ascii="Calibri" w:hAnsi="Calibri"/>
          <w:b/>
          <w:color w:val="1A1A2E"/>
        </w:rPr>
        <w:t xml:space="preserve">Acceso restringido: </w:t>
      </w:r>
      <w:r>
        <w:rPr>
          <w:rFonts w:ascii="Calibri" w:hAnsi="Calibri"/>
          <w:sz w:val="21"/>
        </w:rPr>
        <w:t>Open WebUI escucha solo en localhost:3000 — no expone el puerto en la red LAN a menos que se configure explícitamente en docker-compose.yml.</w:t>
      </w:r>
    </w:p>
    <w:p>
      <w:pPr>
        <w:pStyle w:val="ListBullet"/>
        <w:spacing w:after="40"/>
      </w:pPr>
      <w:r>
        <w:rPr>
          <w:rFonts w:ascii="Calibri" w:hAnsi="Calibri"/>
          <w:b/>
          <w:color w:val="1A1A2E"/>
        </w:rPr>
        <w:t xml:space="preserve">Ollama sin LAN: </w:t>
      </w:r>
      <w:r>
        <w:rPr>
          <w:rFonts w:ascii="Calibri" w:hAnsi="Calibri"/>
          <w:sz w:val="21"/>
        </w:rPr>
        <w:t>Ollama (nativo macOS) escucha en localhost:11434 por defecto — sin acceso desde otros equipos de la red.</w:t>
      </w:r>
    </w:p>
    <w:p>
      <w:pPr>
        <w:pStyle w:val="ListBullet"/>
        <w:spacing w:after="40"/>
      </w:pPr>
      <w:r>
        <w:rPr>
          <w:rFonts w:ascii="Calibri" w:hAnsi="Calibri"/>
          <w:b/>
          <w:color w:val="1A1A2E"/>
        </w:rPr>
        <w:t xml:space="preserve">Embeddings locales: </w:t>
      </w:r>
      <w:r>
        <w:rPr>
          <w:rFonts w:ascii="Calibri" w:hAnsi="Calibri"/>
          <w:sz w:val="21"/>
        </w:rPr>
        <w:t>Los embeddings se almacenan en vectordb/ (disco local) — no se sincronizan con ningún servicio en la nube.</w:t>
      </w:r>
    </w:p>
    <w:p>
      <w:pPr>
        <w:pStyle w:val="ListBullet"/>
        <w:spacing w:after="40"/>
      </w:pPr>
      <w:r>
        <w:rPr>
          <w:rFonts w:ascii="Calibri" w:hAnsi="Calibri"/>
          <w:b/>
          <w:color w:val="1A1A2E"/>
        </w:rPr>
        <w:t xml:space="preserve">Sin telemetría: </w:t>
      </w:r>
      <w:r>
        <w:rPr>
          <w:rFonts w:ascii="Calibri" w:hAnsi="Calibri"/>
          <w:sz w:val="21"/>
        </w:rPr>
        <w:t>Sin telemetría — Open WebUI puede configurarse sin enviar datos de uso a los servidores del proveedor (WEBUI_SECRET_KEY y ENABLE_TELEMETRY=false).</w:t>
      </w:r>
    </w:p>
    <w:p>
      <w:pPr>
        <w:pStyle w:val="ListBullet"/>
        <w:spacing w:after="40"/>
      </w:pPr>
      <w:r>
        <w:rPr>
          <w:rFonts w:ascii="Calibri" w:hAnsi="Calibri"/>
          <w:b/>
          <w:color w:val="1A1A2E"/>
        </w:rPr>
        <w:t xml:space="preserve">Autenticación: </w:t>
      </w:r>
      <w:r>
        <w:rPr>
          <w:rFonts w:ascii="Calibri" w:hAnsi="Calibri"/>
          <w:sz w:val="21"/>
        </w:rPr>
        <w:t>Autenticación obligatoria — todos los accesos a la interfaz requieren login con usuario y contraseña.</w:t>
      </w:r>
    </w:p>
    <w:p>
      <w:pPr>
        <w:spacing w:before="240" w:after="80"/>
      </w:pPr>
      <w:r>
        <w:rPr>
          <w:rFonts w:ascii="Calibri" w:hAnsi="Calibri"/>
          <w:b/>
          <w:color w:val="1A1A2E"/>
          <w:sz w:val="27"/>
        </w:rPr>
        <w:t>Clasificación de documentos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78DC2"/>
            <w:tcW w:w="984" w:type="dxa"/>
          </w:tcPr>
          <w:p>
            <w:pPr>
              <w:jc w:val="center"/>
            </w:pPr>
            <w:r>
              <w:rPr>
                <w:rFonts w:ascii="Calibri" w:hAnsi="Calibri"/>
                <w:b/>
                <w:color w:val="FFFFFF"/>
                <w:sz w:val="20"/>
              </w:rPr>
              <w:t>Clasificación</w:t>
            </w:r>
          </w:p>
        </w:tc>
        <w:tc>
          <w:tcPr>
            <w:tcW w:type="dxa" w:w="2340"/>
            <w:shd w:val="clear" w:color="auto" w:fill="178DC2"/>
            <w:tcW w:w="1771" w:type="dxa"/>
          </w:tcPr>
          <w:p>
            <w:pPr>
              <w:jc w:val="center"/>
            </w:pPr>
            <w:r>
              <w:rPr>
                <w:rFonts w:ascii="Calibri" w:hAnsi="Calibri"/>
                <w:b/>
                <w:color w:val="FFFFFF"/>
                <w:sz w:val="20"/>
              </w:rPr>
              <w:t>Descripción</w:t>
            </w:r>
          </w:p>
        </w:tc>
        <w:tc>
          <w:tcPr>
            <w:tcW w:type="dxa" w:w="2340"/>
            <w:shd w:val="clear" w:color="auto" w:fill="178DC2"/>
            <w:tcW w:w="1574" w:type="dxa"/>
          </w:tcPr>
          <w:p>
            <w:pPr>
              <w:jc w:val="center"/>
            </w:pPr>
            <w:r>
              <w:rPr>
                <w:rFonts w:ascii="Calibri" w:hAnsi="Calibri"/>
                <w:b/>
                <w:color w:val="FFFFFF"/>
                <w:sz w:val="20"/>
              </w:rPr>
              <w:t>Modo RAG permitido</w:t>
            </w:r>
          </w:p>
        </w:tc>
        <w:tc>
          <w:tcPr>
            <w:tcW w:type="dxa" w:w="2340"/>
            <w:shd w:val="clear" w:color="auto" w:fill="178DC2"/>
            <w:tcW w:w="1968" w:type="dxa"/>
          </w:tcPr>
          <w:p>
            <w:pPr>
              <w:jc w:val="center"/>
            </w:pPr>
            <w:r>
              <w:rPr>
                <w:rFonts w:ascii="Calibri" w:hAnsi="Calibri"/>
                <w:b/>
                <w:color w:val="FFFFFF"/>
                <w:sz w:val="20"/>
              </w:rPr>
              <w:t>Ejemplo</w:t>
            </w:r>
          </w:p>
        </w:tc>
      </w:tr>
      <w:tr>
        <w:tc>
          <w:tcPr>
            <w:tcW w:type="dxa" w:w="2340"/>
            <w:shd w:val="clear" w:color="auto" w:fill="F0F9FF"/>
            <w:tcW w:w="984" w:type="dxa"/>
          </w:tcPr>
          <w:p>
            <w:r>
              <w:rPr>
                <w:rFonts w:ascii="Calibri" w:hAnsi="Calibri"/>
                <w:sz w:val="20"/>
              </w:rPr>
              <w:t>PÚBLICO</w:t>
            </w:r>
          </w:p>
        </w:tc>
        <w:tc>
          <w:tcPr>
            <w:tcW w:type="dxa" w:w="2340"/>
            <w:shd w:val="clear" w:color="auto" w:fill="F0F9FF"/>
            <w:tcW w:w="1771" w:type="dxa"/>
          </w:tcPr>
          <w:p>
            <w:r>
              <w:rPr>
                <w:rFonts w:ascii="Calibri" w:hAnsi="Calibri"/>
                <w:sz w:val="20"/>
              </w:rPr>
              <w:t>Normativa pública, guías CCN, estándares ISO</w:t>
            </w:r>
          </w:p>
        </w:tc>
        <w:tc>
          <w:tcPr>
            <w:tcW w:type="dxa" w:w="2340"/>
            <w:shd w:val="clear" w:color="auto" w:fill="F0F9FF"/>
            <w:tcW w:w="1574" w:type="dxa"/>
          </w:tcPr>
          <w:p>
            <w:r>
              <w:rPr>
                <w:rFonts w:ascii="Calibri" w:hAnsi="Calibri"/>
                <w:sz w:val="20"/>
              </w:rPr>
              <w:t>Ollama local O proveedores externos</w:t>
            </w:r>
          </w:p>
        </w:tc>
        <w:tc>
          <w:tcPr>
            <w:tcW w:type="dxa" w:w="2340"/>
            <w:shd w:val="clear" w:color="auto" w:fill="F0F9FF"/>
            <w:tcW w:w="1968" w:type="dxa"/>
          </w:tcPr>
          <w:p>
            <w:r>
              <w:rPr>
                <w:rFonts w:ascii="Calibri" w:hAnsi="Calibri"/>
                <w:sz w:val="20"/>
              </w:rPr>
              <w:t>Guía CCN-STIC 804, ISO 27001:2022</w:t>
            </w:r>
          </w:p>
        </w:tc>
      </w:tr>
      <w:tr>
        <w:tc>
          <w:tcPr>
            <w:tcW w:type="dxa" w:w="2340"/>
            <w:shd w:val="clear" w:color="auto" w:fill="FFFFFF"/>
            <w:tcW w:w="984" w:type="dxa"/>
          </w:tcPr>
          <w:p>
            <w:r>
              <w:rPr>
                <w:rFonts w:ascii="Calibri" w:hAnsi="Calibri"/>
                <w:sz w:val="20"/>
              </w:rPr>
              <w:t>INTERNO</w:t>
            </w:r>
          </w:p>
        </w:tc>
        <w:tc>
          <w:tcPr>
            <w:tcW w:type="dxa" w:w="2340"/>
            <w:shd w:val="clear" w:color="auto" w:fill="FFFFFF"/>
            <w:tcW w:w="1771" w:type="dxa"/>
          </w:tcPr>
          <w:p>
            <w:r>
              <w:rPr>
                <w:rFonts w:ascii="Calibri" w:hAnsi="Calibri"/>
                <w:sz w:val="20"/>
              </w:rPr>
              <w:t>Documentación interna no sensible, plantillas</w:t>
            </w:r>
          </w:p>
        </w:tc>
        <w:tc>
          <w:tcPr>
            <w:tcW w:type="dxa" w:w="2340"/>
            <w:shd w:val="clear" w:color="auto" w:fill="FFFFFF"/>
            <w:tcW w:w="1574" w:type="dxa"/>
          </w:tcPr>
          <w:p>
            <w:r>
              <w:rPr>
                <w:rFonts w:ascii="Calibri" w:hAnsi="Calibri"/>
                <w:sz w:val="20"/>
              </w:rPr>
              <w:t>Ollama local O proveedores externos</w:t>
            </w:r>
          </w:p>
        </w:tc>
        <w:tc>
          <w:tcPr>
            <w:tcW w:type="dxa" w:w="2340"/>
            <w:shd w:val="clear" w:color="auto" w:fill="FFFFFF"/>
            <w:tcW w:w="1968" w:type="dxa"/>
          </w:tcPr>
          <w:p>
            <w:r>
              <w:rPr>
                <w:rFonts w:ascii="Calibri" w:hAnsi="Calibri"/>
                <w:sz w:val="20"/>
              </w:rPr>
              <w:t>Plantillas de política, procedimientos genéricos</w:t>
            </w:r>
          </w:p>
        </w:tc>
      </w:tr>
      <w:tr>
        <w:tc>
          <w:tcPr>
            <w:tcW w:type="dxa" w:w="2340"/>
            <w:shd w:val="clear" w:color="auto" w:fill="F0F9FF"/>
            <w:tcW w:w="984" w:type="dxa"/>
          </w:tcPr>
          <w:p>
            <w:r>
              <w:rPr>
                <w:rFonts w:ascii="Calibri" w:hAnsi="Calibri"/>
                <w:sz w:val="20"/>
              </w:rPr>
              <w:t>CONFIDENCIAL</w:t>
            </w:r>
          </w:p>
        </w:tc>
        <w:tc>
          <w:tcPr>
            <w:tcW w:type="dxa" w:w="2340"/>
            <w:shd w:val="clear" w:color="auto" w:fill="F0F9FF"/>
            <w:tcW w:w="1771" w:type="dxa"/>
          </w:tcPr>
          <w:p>
            <w:r>
              <w:rPr>
                <w:rFonts w:ascii="Calibri" w:hAnsi="Calibri"/>
                <w:sz w:val="20"/>
              </w:rPr>
              <w:t>Documentos de proyecto, actas generales</w:t>
            </w:r>
          </w:p>
        </w:tc>
        <w:tc>
          <w:tcPr>
            <w:tcW w:type="dxa" w:w="2340"/>
            <w:shd w:val="clear" w:color="auto" w:fill="F0F9FF"/>
            <w:tcW w:w="1574" w:type="dxa"/>
          </w:tcPr>
          <w:p>
            <w:r>
              <w:rPr>
                <w:rFonts w:ascii="Calibri" w:hAnsi="Calibri"/>
                <w:sz w:val="20"/>
              </w:rPr>
              <w:t>SOLO Ollama local</w:t>
            </w:r>
          </w:p>
        </w:tc>
        <w:tc>
          <w:tcPr>
            <w:tcW w:type="dxa" w:w="2340"/>
            <w:shd w:val="clear" w:color="auto" w:fill="F0F9FF"/>
            <w:tcW w:w="1968" w:type="dxa"/>
          </w:tcPr>
          <w:p>
            <w:r>
              <w:rPr>
                <w:rFonts w:ascii="Calibri" w:hAnsi="Calibri"/>
                <w:sz w:val="20"/>
              </w:rPr>
              <w:t>Actas de reunión, entregables de consultoría</w:t>
            </w:r>
          </w:p>
        </w:tc>
      </w:tr>
      <w:tr>
        <w:tc>
          <w:tcPr>
            <w:tcW w:type="dxa" w:w="2340"/>
            <w:shd w:val="clear" w:color="auto" w:fill="FFFFFF"/>
            <w:tcW w:w="984" w:type="dxa"/>
          </w:tcPr>
          <w:p>
            <w:r>
              <w:rPr>
                <w:rFonts w:ascii="Calibri" w:hAnsi="Calibri"/>
                <w:sz w:val="20"/>
              </w:rPr>
              <w:t>PRIVADO</w:t>
            </w:r>
          </w:p>
        </w:tc>
        <w:tc>
          <w:tcPr>
            <w:tcW w:type="dxa" w:w="2340"/>
            <w:shd w:val="clear" w:color="auto" w:fill="FFFFFF"/>
            <w:tcW w:w="1771" w:type="dxa"/>
          </w:tcPr>
          <w:p>
            <w:r>
              <w:rPr>
                <w:rFonts w:ascii="Calibri" w:hAnsi="Calibri"/>
                <w:sz w:val="20"/>
              </w:rPr>
              <w:t>Datos personales, expedientes de clientes</w:t>
            </w:r>
          </w:p>
        </w:tc>
        <w:tc>
          <w:tcPr>
            <w:tcW w:type="dxa" w:w="2340"/>
            <w:shd w:val="clear" w:color="auto" w:fill="FFFFFF"/>
            <w:tcW w:w="1574" w:type="dxa"/>
          </w:tcPr>
          <w:p>
            <w:r>
              <w:rPr>
                <w:rFonts w:ascii="Calibri" w:hAnsi="Calibri"/>
                <w:sz w:val="20"/>
              </w:rPr>
              <w:t>SOLO Ollama local — NUNCA externo</w:t>
            </w:r>
          </w:p>
        </w:tc>
        <w:tc>
          <w:tcPr>
            <w:tcW w:type="dxa" w:w="2340"/>
            <w:shd w:val="clear" w:color="auto" w:fill="FFFFFF"/>
            <w:tcW w:w="1968" w:type="dxa"/>
          </w:tcPr>
          <w:p>
            <w:r>
              <w:rPr>
                <w:rFonts w:ascii="Calibri" w:hAnsi="Calibri"/>
                <w:sz w:val="20"/>
              </w:rPr>
              <w:t>Registros de tratamiento, contratos con DPIs</w:t>
            </w:r>
          </w:p>
        </w:tc>
      </w:tr>
    </w:tbl>
    <w:p>
      <w:pPr>
        <w:spacing w:after="120"/>
      </w:pPr>
    </w:p>
    <w:tbl>
      <w:tblPr>
        <w:tblStyle w:val="TableGrid"/>
        <w:tblW w:type="auto" w:w="0"/>
        <w:tblLook w:firstColumn="1" w:firstRow="1" w:lastColumn="0" w:lastRow="0" w:noHBand="0" w:noVBand="1" w:val="04A0"/>
      </w:tblPr>
      <w:tblGrid>
        <w:gridCol w:w="9360"/>
      </w:tblGrid>
      <w:tr>
        <w:tc>
          <w:tcPr>
            <w:tcW w:type="dxa" w:w="9360"/>
            <w:shd w:val="clear" w:color="auto" w:fill="E8F8F5"/>
            <w:tcBorders>
              <w:left w:val="single" w:sz="18" w:space="0" w:color="178DC2"/>
            </w:tcBorders>
          </w:tcPr>
          <w:p>
            <w:pPr>
              <w:spacing w:after="40"/>
            </w:pPr>
            <w:r>
              <w:rPr>
                <w:sz w:val="22"/>
              </w:rPr>
              <w:t xml:space="preserve">🔒  </w:t>
            </w:r>
            <w:r>
              <w:rPr>
                <w:rFonts w:ascii="Calibri" w:hAnsi="Calibri"/>
                <w:b/>
                <w:color w:val="12A79D"/>
                <w:sz w:val="22"/>
              </w:rPr>
              <w:t>Configuración para uso exclusivamente local (máxima privacidad)</w:t>
            </w:r>
          </w:p>
          <w:p>
            <w:pPr>
              <w:spacing w:after="80" w:before="0"/>
            </w:pPr>
            <w:r>
              <w:rPr>
                <w:rFonts w:ascii="Calibri" w:hAnsi="Calibri"/>
                <w:sz w:val="21"/>
              </w:rPr>
              <w:t>Para garantizar que NINGUNA consulta sale al exterior, no configurar ningún proveedor externo (OpenRouter, Groq, OpenAI) en "Connexions". Con solo Ollama activo, el sistema opera en modo completamente offline — sin internet.</w:t>
            </w:r>
          </w:p>
        </w:tc>
      </w:tr>
    </w:tbl>
    <w:p>
      <w:pPr>
        <w:spacing w:after="80"/>
      </w:pPr>
    </w:p>
    <w:p>
      <w:pPr>
        <w:pageBreakBefore w:val="1"/>
        <w:spacing w:before="320" w:after="160"/>
        <w:pBdr>
          <w:bottom w:val="single" w:sz="8" w:space="4" w:color="12A79D"/>
        </w:pBdr>
      </w:pPr>
      <w:r>
        <w:rPr>
          <w:rFonts w:ascii="Calibri" w:hAnsi="Calibri"/>
          <w:b/>
          <w:color w:val="178DC2"/>
          <w:sz w:val="36"/>
        </w:rPr>
        <w:t>12. Mantenimiento</w:t>
      </w:r>
    </w:p>
    <w:p>
      <w:pPr>
        <w:spacing w:after="100" w:before="0"/>
      </w:pPr>
      <w:r>
        <w:rPr>
          <w:rFonts w:ascii="Calibri" w:hAnsi="Calibri"/>
          <w:b w:val="0"/>
          <w:i w:val="0"/>
          <w:sz w:val="22"/>
        </w:rPr>
        <w:t>Esta sección describe las operaciones de mantenimiento habituales del sistema Wiki_CODANOR: parada y arranque, actualizaciones, backup y revisión de logs.</w:t>
      </w:r>
    </w:p>
    <w:p>
      <w:pPr>
        <w:spacing w:before="240" w:after="80"/>
      </w:pPr>
      <w:r>
        <w:rPr>
          <w:rFonts w:ascii="Calibri" w:hAnsi="Calibri"/>
          <w:b/>
          <w:color w:val="1A1A2E"/>
          <w:sz w:val="27"/>
        </w:rPr>
        <w:t>12.1. Operaciones de contenedor Docker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78DC2"/>
            <w:tcW w:w="1377" w:type="dxa"/>
          </w:tcPr>
          <w:p>
            <w:pPr>
              <w:jc w:val="center"/>
            </w:pPr>
            <w:r>
              <w:rPr>
                <w:rFonts w:ascii="Calibri" w:hAnsi="Calibri"/>
                <w:b/>
                <w:color w:val="FFFFFF"/>
                <w:sz w:val="20"/>
              </w:rPr>
              <w:t>Operación</w:t>
            </w:r>
          </w:p>
        </w:tc>
        <w:tc>
          <w:tcPr>
            <w:tcW w:type="dxa" w:w="3120"/>
            <w:shd w:val="clear" w:color="auto" w:fill="178DC2"/>
            <w:tcW w:w="2165" w:type="dxa"/>
          </w:tcPr>
          <w:p>
            <w:pPr>
              <w:jc w:val="center"/>
            </w:pPr>
            <w:r>
              <w:rPr>
                <w:rFonts w:ascii="Calibri" w:hAnsi="Calibri"/>
                <w:b/>
                <w:color w:val="FFFFFF"/>
                <w:sz w:val="20"/>
              </w:rPr>
              <w:t>Comando</w:t>
            </w:r>
          </w:p>
        </w:tc>
        <w:tc>
          <w:tcPr>
            <w:tcW w:type="dxa" w:w="3120"/>
            <w:shd w:val="clear" w:color="auto" w:fill="178DC2"/>
            <w:tcW w:w="2755" w:type="dxa"/>
          </w:tcPr>
          <w:p>
            <w:pPr>
              <w:jc w:val="center"/>
            </w:pPr>
            <w:r>
              <w:rPr>
                <w:rFonts w:ascii="Calibri" w:hAnsi="Calibri"/>
                <w:b/>
                <w:color w:val="FFFFFF"/>
                <w:sz w:val="20"/>
              </w:rPr>
              <w:t>Descripción</w:t>
            </w:r>
          </w:p>
        </w:tc>
      </w:tr>
      <w:tr>
        <w:tc>
          <w:tcPr>
            <w:tcW w:type="dxa" w:w="3120"/>
            <w:shd w:val="clear" w:color="auto" w:fill="F0F9FF"/>
            <w:tcW w:w="1377" w:type="dxa"/>
          </w:tcPr>
          <w:p>
            <w:r>
              <w:rPr>
                <w:rFonts w:ascii="Calibri" w:hAnsi="Calibri"/>
                <w:sz w:val="20"/>
              </w:rPr>
              <w:t>Arrancar</w:t>
            </w:r>
          </w:p>
        </w:tc>
        <w:tc>
          <w:tcPr>
            <w:tcW w:type="dxa" w:w="3120"/>
            <w:shd w:val="clear" w:color="auto" w:fill="F0F9FF"/>
            <w:tcW w:w="2165" w:type="dxa"/>
          </w:tcPr>
          <w:p>
            <w:r>
              <w:rPr>
                <w:rFonts w:ascii="Calibri" w:hAnsi="Calibri"/>
                <w:sz w:val="20"/>
              </w:rPr>
              <w:t>docker compose up -d</w:t>
            </w:r>
          </w:p>
        </w:tc>
        <w:tc>
          <w:tcPr>
            <w:tcW w:type="dxa" w:w="3120"/>
            <w:shd w:val="clear" w:color="auto" w:fill="F0F9FF"/>
            <w:tcW w:w="2755" w:type="dxa"/>
          </w:tcPr>
          <w:p>
            <w:r>
              <w:rPr>
                <w:rFonts w:ascii="Calibri" w:hAnsi="Calibri"/>
                <w:sz w:val="20"/>
              </w:rPr>
              <w:t>Inicia el contenedor en segundo plano</w:t>
            </w:r>
          </w:p>
        </w:tc>
      </w:tr>
      <w:tr>
        <w:tc>
          <w:tcPr>
            <w:tcW w:type="dxa" w:w="3120"/>
            <w:shd w:val="clear" w:color="auto" w:fill="FFFFFF"/>
            <w:tcW w:w="1377" w:type="dxa"/>
          </w:tcPr>
          <w:p>
            <w:r>
              <w:rPr>
                <w:rFonts w:ascii="Calibri" w:hAnsi="Calibri"/>
                <w:sz w:val="20"/>
              </w:rPr>
              <w:t>Parar</w:t>
            </w:r>
          </w:p>
        </w:tc>
        <w:tc>
          <w:tcPr>
            <w:tcW w:type="dxa" w:w="3120"/>
            <w:shd w:val="clear" w:color="auto" w:fill="FFFFFF"/>
            <w:tcW w:w="2165" w:type="dxa"/>
          </w:tcPr>
          <w:p>
            <w:r>
              <w:rPr>
                <w:rFonts w:ascii="Calibri" w:hAnsi="Calibri"/>
                <w:sz w:val="20"/>
              </w:rPr>
              <w:t>docker compose stop</w:t>
            </w:r>
          </w:p>
        </w:tc>
        <w:tc>
          <w:tcPr>
            <w:tcW w:type="dxa" w:w="3120"/>
            <w:shd w:val="clear" w:color="auto" w:fill="FFFFFF"/>
            <w:tcW w:w="2755" w:type="dxa"/>
          </w:tcPr>
          <w:p>
            <w:r>
              <w:rPr>
                <w:rFonts w:ascii="Calibri" w:hAnsi="Calibri"/>
                <w:sz w:val="20"/>
              </w:rPr>
              <w:t>Detiene el contenedor (datos conservados)</w:t>
            </w:r>
          </w:p>
        </w:tc>
      </w:tr>
      <w:tr>
        <w:tc>
          <w:tcPr>
            <w:tcW w:type="dxa" w:w="3120"/>
            <w:shd w:val="clear" w:color="auto" w:fill="F0F9FF"/>
            <w:tcW w:w="1377" w:type="dxa"/>
          </w:tcPr>
          <w:p>
            <w:r>
              <w:rPr>
                <w:rFonts w:ascii="Calibri" w:hAnsi="Calibri"/>
                <w:sz w:val="20"/>
              </w:rPr>
              <w:t>Parar y eliminar</w:t>
            </w:r>
          </w:p>
        </w:tc>
        <w:tc>
          <w:tcPr>
            <w:tcW w:type="dxa" w:w="3120"/>
            <w:shd w:val="clear" w:color="auto" w:fill="F0F9FF"/>
            <w:tcW w:w="2165" w:type="dxa"/>
          </w:tcPr>
          <w:p>
            <w:r>
              <w:rPr>
                <w:rFonts w:ascii="Calibri" w:hAnsi="Calibri"/>
                <w:sz w:val="20"/>
              </w:rPr>
              <w:t>docker compose down</w:t>
            </w:r>
          </w:p>
        </w:tc>
        <w:tc>
          <w:tcPr>
            <w:tcW w:type="dxa" w:w="3120"/>
            <w:shd w:val="clear" w:color="auto" w:fill="F0F9FF"/>
            <w:tcW w:w="2755" w:type="dxa"/>
          </w:tcPr>
          <w:p>
            <w:r>
              <w:rPr>
                <w:rFonts w:ascii="Calibri" w:hAnsi="Calibri"/>
                <w:sz w:val="20"/>
              </w:rPr>
              <w:t>Elimina el contenedor (volúmenes conservados)</w:t>
            </w:r>
          </w:p>
        </w:tc>
      </w:tr>
      <w:tr>
        <w:tc>
          <w:tcPr>
            <w:tcW w:type="dxa" w:w="3120"/>
            <w:shd w:val="clear" w:color="auto" w:fill="FFFFFF"/>
            <w:tcW w:w="1377" w:type="dxa"/>
          </w:tcPr>
          <w:p>
            <w:r>
              <w:rPr>
                <w:rFonts w:ascii="Calibri" w:hAnsi="Calibri"/>
                <w:sz w:val="20"/>
              </w:rPr>
              <w:t>Reiniciar</w:t>
            </w:r>
          </w:p>
        </w:tc>
        <w:tc>
          <w:tcPr>
            <w:tcW w:type="dxa" w:w="3120"/>
            <w:shd w:val="clear" w:color="auto" w:fill="FFFFFF"/>
            <w:tcW w:w="2165" w:type="dxa"/>
          </w:tcPr>
          <w:p>
            <w:r>
              <w:rPr>
                <w:rFonts w:ascii="Calibri" w:hAnsi="Calibri"/>
                <w:sz w:val="20"/>
              </w:rPr>
              <w:t>docker compose restart</w:t>
            </w:r>
          </w:p>
        </w:tc>
        <w:tc>
          <w:tcPr>
            <w:tcW w:type="dxa" w:w="3120"/>
            <w:shd w:val="clear" w:color="auto" w:fill="FFFFFF"/>
            <w:tcW w:w="2755" w:type="dxa"/>
          </w:tcPr>
          <w:p>
            <w:r>
              <w:rPr>
                <w:rFonts w:ascii="Calibri" w:hAnsi="Calibri"/>
                <w:sz w:val="20"/>
              </w:rPr>
              <w:t>Reinicia el contenedor sin perder datos</w:t>
            </w:r>
          </w:p>
        </w:tc>
      </w:tr>
      <w:tr>
        <w:tc>
          <w:tcPr>
            <w:tcW w:type="dxa" w:w="3120"/>
            <w:shd w:val="clear" w:color="auto" w:fill="F0F9FF"/>
            <w:tcW w:w="1377" w:type="dxa"/>
          </w:tcPr>
          <w:p>
            <w:r>
              <w:rPr>
                <w:rFonts w:ascii="Calibri" w:hAnsi="Calibri"/>
                <w:sz w:val="20"/>
              </w:rPr>
              <w:t>Ver logs en tiempo real</w:t>
            </w:r>
          </w:p>
        </w:tc>
        <w:tc>
          <w:tcPr>
            <w:tcW w:type="dxa" w:w="3120"/>
            <w:shd w:val="clear" w:color="auto" w:fill="F0F9FF"/>
            <w:tcW w:w="2165" w:type="dxa"/>
          </w:tcPr>
          <w:p>
            <w:r>
              <w:rPr>
                <w:rFonts w:ascii="Calibri" w:hAnsi="Calibri"/>
                <w:sz w:val="20"/>
              </w:rPr>
              <w:t>docker compose logs -f</w:t>
            </w:r>
          </w:p>
        </w:tc>
        <w:tc>
          <w:tcPr>
            <w:tcW w:type="dxa" w:w="3120"/>
            <w:shd w:val="clear" w:color="auto" w:fill="F0F9FF"/>
            <w:tcW w:w="2755" w:type="dxa"/>
          </w:tcPr>
          <w:p>
            <w:r>
              <w:rPr>
                <w:rFonts w:ascii="Calibri" w:hAnsi="Calibri"/>
                <w:sz w:val="20"/>
              </w:rPr>
              <w:t>Muestra la salida del contenedor</w:t>
            </w:r>
          </w:p>
        </w:tc>
      </w:tr>
      <w:tr>
        <w:tc>
          <w:tcPr>
            <w:tcW w:type="dxa" w:w="3120"/>
            <w:shd w:val="clear" w:color="auto" w:fill="FFFFFF"/>
            <w:tcW w:w="1377" w:type="dxa"/>
          </w:tcPr>
          <w:p>
            <w:r>
              <w:rPr>
                <w:rFonts w:ascii="Calibri" w:hAnsi="Calibri"/>
                <w:sz w:val="20"/>
              </w:rPr>
              <w:t>Ver logs (últimas 100 líneas)</w:t>
            </w:r>
          </w:p>
        </w:tc>
        <w:tc>
          <w:tcPr>
            <w:tcW w:type="dxa" w:w="3120"/>
            <w:shd w:val="clear" w:color="auto" w:fill="FFFFFF"/>
            <w:tcW w:w="2165" w:type="dxa"/>
          </w:tcPr>
          <w:p>
            <w:r>
              <w:rPr>
                <w:rFonts w:ascii="Calibri" w:hAnsi="Calibri"/>
                <w:sz w:val="20"/>
              </w:rPr>
              <w:t>docker compose logs --tail=100</w:t>
            </w:r>
          </w:p>
        </w:tc>
        <w:tc>
          <w:tcPr>
            <w:tcW w:type="dxa" w:w="3120"/>
            <w:shd w:val="clear" w:color="auto" w:fill="FFFFFF"/>
            <w:tcW w:w="2755" w:type="dxa"/>
          </w:tcPr>
          <w:p>
            <w:r>
              <w:rPr>
                <w:rFonts w:ascii="Calibri" w:hAnsi="Calibri"/>
                <w:sz w:val="20"/>
              </w:rPr>
              <w:t>Útil para diagnóstico</w:t>
            </w:r>
          </w:p>
        </w:tc>
      </w:tr>
      <w:tr>
        <w:tc>
          <w:tcPr>
            <w:tcW w:type="dxa" w:w="3120"/>
            <w:shd w:val="clear" w:color="auto" w:fill="F0F9FF"/>
            <w:tcW w:w="1377" w:type="dxa"/>
          </w:tcPr>
          <w:p>
            <w:r>
              <w:rPr>
                <w:rFonts w:ascii="Calibri" w:hAnsi="Calibri"/>
                <w:sz w:val="20"/>
              </w:rPr>
              <w:t>Estado del contenedor</w:t>
            </w:r>
          </w:p>
        </w:tc>
        <w:tc>
          <w:tcPr>
            <w:tcW w:type="dxa" w:w="3120"/>
            <w:shd w:val="clear" w:color="auto" w:fill="F0F9FF"/>
            <w:tcW w:w="2165" w:type="dxa"/>
          </w:tcPr>
          <w:p>
            <w:r>
              <w:rPr>
                <w:rFonts w:ascii="Calibri" w:hAnsi="Calibri"/>
                <w:sz w:val="20"/>
              </w:rPr>
              <w:t>docker ps | grep wiki</w:t>
            </w:r>
          </w:p>
        </w:tc>
        <w:tc>
          <w:tcPr>
            <w:tcW w:type="dxa" w:w="3120"/>
            <w:shd w:val="clear" w:color="auto" w:fill="F0F9FF"/>
            <w:tcW w:w="2755" w:type="dxa"/>
          </w:tcPr>
          <w:p>
            <w:r>
              <w:rPr>
                <w:rFonts w:ascii="Calibri" w:hAnsi="Calibri"/>
                <w:sz w:val="20"/>
              </w:rPr>
              <w:t>Muestra estado y puertos activos</w:t>
            </w:r>
          </w:p>
        </w:tc>
      </w:tr>
    </w:tbl>
    <w:p>
      <w:pPr>
        <w:spacing w:after="120"/>
      </w:pPr>
    </w:p>
    <w:p>
      <w:pPr>
        <w:spacing w:before="240" w:after="80"/>
      </w:pPr>
      <w:r>
        <w:rPr>
          <w:rFonts w:ascii="Calibri" w:hAnsi="Calibri"/>
          <w:b/>
          <w:color w:val="1A1A2E"/>
          <w:sz w:val="27"/>
        </w:rPr>
        <w:t>12.2. Actualizar la imagen de Open WebUI</w:t>
      </w:r>
    </w:p>
    <w:p>
      <w:pPr>
        <w:spacing w:after="100" w:before="0"/>
      </w:pPr>
      <w:r>
        <w:rPr>
          <w:rFonts w:ascii="Calibri" w:hAnsi="Calibri"/>
          <w:b w:val="0"/>
          <w:i w:val="0"/>
          <w:sz w:val="22"/>
        </w:rPr>
        <w:t>Para actualizar Open WebUI a la última versión disponible:</w:t>
      </w:r>
    </w:p>
    <w:tbl>
      <w:tblPr>
        <w:tblW w:type="auto" w:w="0"/>
        <w:tblLook w:firstColumn="1" w:firstRow="1" w:lastColumn="0" w:lastRow="0" w:noHBand="0" w:noVBand="1" w:val="04A0"/>
      </w:tblPr>
      <w:tblGrid>
        <w:gridCol w:w="9360"/>
      </w:tblGrid>
      <w:tr>
        <w:tc>
          <w:tcPr>
            <w:tcW w:type="dxa" w:w="9360"/>
            <w:shd w:val="clear" w:color="auto" w:fill="1E1E2E"/>
          </w:tcPr>
          <w:p>
            <w:pPr>
              <w:spacing w:after="40" w:before="40"/>
            </w:pPr>
            <w:r>
              <w:rPr>
                <w:rFonts w:ascii="Courier New" w:hAnsi="Courier New"/>
                <w:color w:val="A8FF3E"/>
                <w:sz w:val="19"/>
              </w:rPr>
              <w:t># 1. Navegar al directorio del proyecto</w:t>
              <w:br/>
              <w:t>cd ~/Proyectos/Wiki_CODANOR</w:t>
              <w:br/>
              <w:br/>
              <w:t># 2. Descargar la nueva imagen</w:t>
              <w:br/>
              <w:t>docker compose pull</w:t>
              <w:br/>
              <w:br/>
              <w:t># 3. Recrear el contenedor con la nueva imagen</w:t>
              <w:br/>
              <w:t>docker compose up -d --force-recreate</w:t>
              <w:br/>
              <w:br/>
              <w:t># Los datos en vectordb/ y el volumen de Open WebUI se conservan.</w:t>
            </w:r>
          </w:p>
        </w:tc>
      </w:tr>
    </w:tbl>
    <w:p>
      <w:pPr>
        <w:spacing w:after="80"/>
      </w:pPr>
    </w:p>
    <w:p>
      <w:pPr>
        <w:spacing w:before="240" w:after="80"/>
      </w:pPr>
      <w:r>
        <w:rPr>
          <w:rFonts w:ascii="Calibri" w:hAnsi="Calibri"/>
          <w:b/>
          <w:color w:val="1A1A2E"/>
          <w:sz w:val="27"/>
        </w:rPr>
        <w:t>12.3. Backup de Knowledge Bases</w:t>
      </w:r>
    </w:p>
    <w:p>
      <w:pPr>
        <w:spacing w:after="100" w:before="0"/>
      </w:pPr>
      <w:r>
        <w:rPr>
          <w:rFonts w:ascii="Calibri" w:hAnsi="Calibri"/>
          <w:b w:val="0"/>
          <w:i w:val="0"/>
          <w:sz w:val="22"/>
        </w:rPr>
        <w:t>El backup de las Knowledge Bases se reduce a copiar el directorio vectordb/:</w:t>
      </w:r>
    </w:p>
    <w:tbl>
      <w:tblPr>
        <w:tblW w:type="auto" w:w="0"/>
        <w:tblLook w:firstColumn="1" w:firstRow="1" w:lastColumn="0" w:lastRow="0" w:noHBand="0" w:noVBand="1" w:val="04A0"/>
      </w:tblPr>
      <w:tblGrid>
        <w:gridCol w:w="9360"/>
      </w:tblGrid>
      <w:tr>
        <w:tc>
          <w:tcPr>
            <w:tcW w:type="dxa" w:w="9360"/>
            <w:shd w:val="clear" w:color="auto" w:fill="1E1E2E"/>
          </w:tcPr>
          <w:p>
            <w:pPr>
              <w:spacing w:after="40" w:before="40"/>
            </w:pPr>
            <w:r>
              <w:rPr>
                <w:rFonts w:ascii="Courier New" w:hAnsi="Courier New"/>
                <w:color w:val="A8FF3E"/>
                <w:sz w:val="19"/>
              </w:rPr>
              <w:t># Backup del directorio vectordb/ (ChromaDB)</w:t>
              <w:br/>
              <w:t>cp -r ~/Proyectos/Wiki_CODANOR/vectordb/ ~/Backups/wiki_vectordb_$(date +%Y%m%d)/</w:t>
              <w:br/>
              <w:br/>
              <w:t># Backup completo (vectordb + configuración docker-compose)</w:t>
              <w:br/>
              <w:t>tar -czf ~/Backups/wiki_codanor_$(date +%Y%m%d).tar.gz \</w:t>
              <w:br/>
              <w:t xml:space="preserve">  ~/Proyectos/Wiki_CODANOR/vectordb/ \</w:t>
              <w:br/>
              <w:t xml:space="preserve">  ~/Proyectos/Wiki_CODANOR/docker-compose.yml</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EAF6FB"/>
            <w:tcBorders>
              <w:left w:val="single" w:sz="18" w:space="0" w:color="178DC2"/>
            </w:tcBorders>
          </w:tcPr>
          <w:p>
            <w:pPr>
              <w:spacing w:after="40"/>
            </w:pPr>
            <w:r>
              <w:rPr>
                <w:sz w:val="22"/>
              </w:rPr>
              <w:t xml:space="preserve">💾  </w:t>
            </w:r>
            <w:r>
              <w:rPr>
                <w:rFonts w:ascii="Calibri" w:hAnsi="Calibri"/>
                <w:b/>
                <w:color w:val="178DC2"/>
                <w:sz w:val="22"/>
              </w:rPr>
              <w:t>Frecuencia de backup recomendada</w:t>
            </w:r>
          </w:p>
          <w:p>
            <w:pPr>
              <w:spacing w:after="80" w:before="0"/>
            </w:pPr>
            <w:r>
              <w:rPr>
                <w:rFonts w:ascii="Calibri" w:hAnsi="Calibri"/>
                <w:sz w:val="21"/>
              </w:rPr>
              <w:t>Realizar backup del directorio vectordb/ cada vez que se ingestent documentos nuevos. La configuración de usuarios y chats de Open WebUI se almacena en el volumen Docker "wiki-openwebui-data" — hacer también backup con: docker run --rm -v wiki-openwebui-data:/data alpine tar czf - /data &gt; openwebui_data.tar.gz</w:t>
            </w:r>
          </w:p>
        </w:tc>
      </w:tr>
    </w:tbl>
    <w:p>
      <w:pPr>
        <w:spacing w:after="80"/>
      </w:pPr>
    </w:p>
    <w:p>
      <w:pPr>
        <w:spacing w:before="240" w:after="80"/>
      </w:pPr>
      <w:r>
        <w:rPr>
          <w:rFonts w:ascii="Calibri" w:hAnsi="Calibri"/>
          <w:b/>
          <w:color w:val="1A1A2E"/>
          <w:sz w:val="27"/>
        </w:rPr>
        <w:t>12.4. Actualizar modelos Ollama</w:t>
      </w:r>
    </w:p>
    <w:tbl>
      <w:tblPr>
        <w:tblW w:type="auto" w:w="0"/>
        <w:tblLook w:firstColumn="1" w:firstRow="1" w:lastColumn="0" w:lastRow="0" w:noHBand="0" w:noVBand="1" w:val="04A0"/>
      </w:tblPr>
      <w:tblGrid>
        <w:gridCol w:w="9360"/>
      </w:tblGrid>
      <w:tr>
        <w:tc>
          <w:tcPr>
            <w:tcW w:type="dxa" w:w="9360"/>
            <w:shd w:val="clear" w:color="auto" w:fill="1E1E2E"/>
          </w:tcPr>
          <w:p>
            <w:pPr>
              <w:spacing w:after="40" w:before="40"/>
            </w:pPr>
            <w:r>
              <w:rPr>
                <w:rFonts w:ascii="Courier New" w:hAnsi="Courier New"/>
                <w:color w:val="A8FF3E"/>
                <w:sz w:val="19"/>
              </w:rPr>
              <w:t># Actualizar todos los modelos instalados</w:t>
              <w:br/>
              <w:t>ollama pull qwen2.5-coder:14b</w:t>
              <w:br/>
              <w:t>ollama pull qwen3:8b</w:t>
              <w:br/>
              <w:t>ollama pull llama3.1:latest</w:t>
              <w:br/>
              <w:t>ollama pull gemma3:4b</w:t>
              <w:br/>
              <w:t>ollama pull nomic-embed-text</w:t>
              <w:br/>
              <w:br/>
              <w:t># Ver espacio usado por modelos</w:t>
              <w:br/>
              <w:t>ollama list</w:t>
              <w:br/>
              <w:br/>
              <w:t># Eliminar un modelo que ya no se usa</w:t>
              <w:br/>
              <w:t>ollama rm nombre-del-modelo:tag</w:t>
            </w:r>
          </w:p>
        </w:tc>
      </w:tr>
    </w:tbl>
    <w:p>
      <w:pPr>
        <w:spacing w:after="80"/>
      </w:pPr>
    </w:p>
    <w:p>
      <w:pPr>
        <w:pageBreakBefore w:val="1"/>
        <w:spacing w:before="320" w:after="160"/>
        <w:pBdr>
          <w:bottom w:val="single" w:sz="8" w:space="4" w:color="12A79D"/>
        </w:pBdr>
      </w:pPr>
      <w:r>
        <w:rPr>
          <w:rFonts w:ascii="Calibri" w:hAnsi="Calibri"/>
          <w:b/>
          <w:color w:val="178DC2"/>
          <w:sz w:val="36"/>
        </w:rPr>
        <w:t>13. Solución de Problemas</w:t>
      </w:r>
    </w:p>
    <w:p>
      <w:pPr>
        <w:spacing w:after="100" w:before="0"/>
      </w:pPr>
      <w:r>
        <w:rPr>
          <w:rFonts w:ascii="Calibri" w:hAnsi="Calibri"/>
          <w:b w:val="0"/>
          <w:i w:val="0"/>
          <w:sz w:val="22"/>
        </w:rPr>
        <w:t>Esta sección recoge los errores más frecuentes y sus soluciones. Si el problema persiste, revisar los logs completos con: docker compose logs -f (desde ~/Proyectos/Wiki_CODANOR/).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78DC2"/>
            <w:tcW w:w="1574" w:type="dxa"/>
          </w:tcPr>
          <w:p>
            <w:pPr>
              <w:jc w:val="center"/>
            </w:pPr>
            <w:r>
              <w:rPr>
                <w:rFonts w:ascii="Calibri" w:hAnsi="Calibri"/>
                <w:b/>
                <w:color w:val="FFFFFF"/>
                <w:sz w:val="20"/>
              </w:rPr>
              <w:t>Error / Síntoma</w:t>
            </w:r>
          </w:p>
        </w:tc>
        <w:tc>
          <w:tcPr>
            <w:tcW w:type="dxa" w:w="3120"/>
            <w:shd w:val="clear" w:color="auto" w:fill="178DC2"/>
            <w:tcW w:w="1771" w:type="dxa"/>
          </w:tcPr>
          <w:p>
            <w:pPr>
              <w:jc w:val="center"/>
            </w:pPr>
            <w:r>
              <w:rPr>
                <w:rFonts w:ascii="Calibri" w:hAnsi="Calibri"/>
                <w:b/>
                <w:color w:val="FFFFFF"/>
                <w:sz w:val="20"/>
              </w:rPr>
              <w:t>Causa probable</w:t>
            </w:r>
          </w:p>
        </w:tc>
        <w:tc>
          <w:tcPr>
            <w:tcW w:type="dxa" w:w="3120"/>
            <w:shd w:val="clear" w:color="auto" w:fill="178DC2"/>
            <w:tcW w:w="2952" w:type="dxa"/>
          </w:tcPr>
          <w:p>
            <w:pPr>
              <w:jc w:val="center"/>
            </w:pPr>
            <w:r>
              <w:rPr>
                <w:rFonts w:ascii="Calibri" w:hAnsi="Calibri"/>
                <w:b/>
                <w:color w:val="FFFFFF"/>
                <w:sz w:val="20"/>
              </w:rPr>
              <w:t>Solución</w:t>
            </w:r>
          </w:p>
        </w:tc>
      </w:tr>
      <w:tr>
        <w:tc>
          <w:tcPr>
            <w:tcW w:type="dxa" w:w="3120"/>
            <w:shd w:val="clear" w:color="auto" w:fill="F0F9FF"/>
            <w:tcW w:w="1574" w:type="dxa"/>
          </w:tcPr>
          <w:p>
            <w:r>
              <w:rPr>
                <w:rFonts w:ascii="Calibri" w:hAnsi="Calibri"/>
                <w:sz w:val="20"/>
              </w:rPr>
              <w:t>Cannot connect to the Docker daemon</w:t>
            </w:r>
          </w:p>
        </w:tc>
        <w:tc>
          <w:tcPr>
            <w:tcW w:type="dxa" w:w="3120"/>
            <w:shd w:val="clear" w:color="auto" w:fill="F0F9FF"/>
            <w:tcW w:w="1771" w:type="dxa"/>
          </w:tcPr>
          <w:p>
            <w:r>
              <w:rPr>
                <w:rFonts w:ascii="Calibri" w:hAnsi="Calibri"/>
                <w:sz w:val="20"/>
              </w:rPr>
              <w:t>Docker Desktop no está en ejecución</w:t>
            </w:r>
          </w:p>
        </w:tc>
        <w:tc>
          <w:tcPr>
            <w:tcW w:type="dxa" w:w="3120"/>
            <w:shd w:val="clear" w:color="auto" w:fill="F0F9FF"/>
            <w:tcW w:w="2952" w:type="dxa"/>
          </w:tcPr>
          <w:p>
            <w:r>
              <w:rPr>
                <w:rFonts w:ascii="Calibri" w:hAnsi="Calibri"/>
                <w:sz w:val="20"/>
              </w:rPr>
              <w:t>Abrir Docker Desktop y esperar a que aparezca la ballena en la barra de menú</w:t>
            </w:r>
          </w:p>
        </w:tc>
      </w:tr>
      <w:tr>
        <w:tc>
          <w:tcPr>
            <w:tcW w:type="dxa" w:w="3120"/>
            <w:shd w:val="clear" w:color="auto" w:fill="FFFFFF"/>
            <w:tcW w:w="1574" w:type="dxa"/>
          </w:tcPr>
          <w:p>
            <w:r>
              <w:rPr>
                <w:rFonts w:ascii="Calibri" w:hAnsi="Calibri"/>
                <w:sz w:val="20"/>
              </w:rPr>
              <w:t>http://localhost:3000 no carga (ERR_CONNECTION_REFUSED)</w:t>
            </w:r>
          </w:p>
        </w:tc>
        <w:tc>
          <w:tcPr>
            <w:tcW w:type="dxa" w:w="3120"/>
            <w:shd w:val="clear" w:color="auto" w:fill="FFFFFF"/>
            <w:tcW w:w="1771" w:type="dxa"/>
          </w:tcPr>
          <w:p>
            <w:r>
              <w:rPr>
                <w:rFonts w:ascii="Calibri" w:hAnsi="Calibri"/>
                <w:sz w:val="20"/>
              </w:rPr>
              <w:t>El contenedor no está activo</w:t>
            </w:r>
          </w:p>
        </w:tc>
        <w:tc>
          <w:tcPr>
            <w:tcW w:type="dxa" w:w="3120"/>
            <w:shd w:val="clear" w:color="auto" w:fill="FFFFFF"/>
            <w:tcW w:w="2952" w:type="dxa"/>
          </w:tcPr>
          <w:p>
            <w:r>
              <w:rPr>
                <w:rFonts w:ascii="Calibri" w:hAnsi="Calibri"/>
                <w:sz w:val="20"/>
              </w:rPr>
              <w:t>Ejecutar: docker compose up -d y verificar con docker ps</w:t>
            </w:r>
          </w:p>
        </w:tc>
      </w:tr>
      <w:tr>
        <w:tc>
          <w:tcPr>
            <w:tcW w:type="dxa" w:w="3120"/>
            <w:shd w:val="clear" w:color="auto" w:fill="F0F9FF"/>
            <w:tcW w:w="1574" w:type="dxa"/>
          </w:tcPr>
          <w:p>
            <w:r>
              <w:rPr>
                <w:rFonts w:ascii="Calibri" w:hAnsi="Calibri"/>
                <w:sz w:val="20"/>
              </w:rPr>
              <w:t>El contenedor aparece como "Restarting"</w:t>
            </w:r>
          </w:p>
        </w:tc>
        <w:tc>
          <w:tcPr>
            <w:tcW w:type="dxa" w:w="3120"/>
            <w:shd w:val="clear" w:color="auto" w:fill="F0F9FF"/>
            <w:tcW w:w="1771" w:type="dxa"/>
          </w:tcPr>
          <w:p>
            <w:r>
              <w:rPr>
                <w:rFonts w:ascii="Calibri" w:hAnsi="Calibri"/>
                <w:sz w:val="20"/>
              </w:rPr>
              <w:t>Error de configuración o falta de recursos</w:t>
            </w:r>
          </w:p>
        </w:tc>
        <w:tc>
          <w:tcPr>
            <w:tcW w:type="dxa" w:w="3120"/>
            <w:shd w:val="clear" w:color="auto" w:fill="F0F9FF"/>
            <w:tcW w:w="2952" w:type="dxa"/>
          </w:tcPr>
          <w:p>
            <w:r>
              <w:rPr>
                <w:rFonts w:ascii="Calibri" w:hAnsi="Calibri"/>
                <w:sz w:val="20"/>
              </w:rPr>
              <w:t>Revisar logs: docker compose logs -f. Comprueba que vectordb/ tiene permisos de escritura</w:t>
            </w:r>
          </w:p>
        </w:tc>
      </w:tr>
      <w:tr>
        <w:tc>
          <w:tcPr>
            <w:tcW w:type="dxa" w:w="3120"/>
            <w:shd w:val="clear" w:color="auto" w:fill="FFFFFF"/>
            <w:tcW w:w="1574" w:type="dxa"/>
          </w:tcPr>
          <w:p>
            <w:r>
              <w:rPr>
                <w:rFonts w:ascii="Calibri" w:hAnsi="Calibri"/>
                <w:sz w:val="20"/>
              </w:rPr>
              <w:t>No aparecen modelos en el selector de chat</w:t>
            </w:r>
          </w:p>
        </w:tc>
        <w:tc>
          <w:tcPr>
            <w:tcW w:type="dxa" w:w="3120"/>
            <w:shd w:val="clear" w:color="auto" w:fill="FFFFFF"/>
            <w:tcW w:w="1771" w:type="dxa"/>
          </w:tcPr>
          <w:p>
            <w:r>
              <w:rPr>
                <w:rFonts w:ascii="Calibri" w:hAnsi="Calibri"/>
                <w:sz w:val="20"/>
              </w:rPr>
              <w:t>Ollama no está ejecutándose o la URL es incorrecta</w:t>
            </w:r>
          </w:p>
        </w:tc>
        <w:tc>
          <w:tcPr>
            <w:tcW w:type="dxa" w:w="3120"/>
            <w:shd w:val="clear" w:color="auto" w:fill="FFFFFF"/>
            <w:tcW w:w="2952" w:type="dxa"/>
          </w:tcPr>
          <w:p>
            <w:r>
              <w:rPr>
                <w:rFonts w:ascii="Calibri" w:hAnsi="Calibri"/>
                <w:sz w:val="20"/>
              </w:rPr>
              <w:t>Ejecutar: ollama serve (si no está como servicio). Verificar URL en Connexions: http://host.docker.internal:11434</w:t>
            </w:r>
          </w:p>
        </w:tc>
      </w:tr>
      <w:tr>
        <w:tc>
          <w:tcPr>
            <w:tcW w:type="dxa" w:w="3120"/>
            <w:shd w:val="clear" w:color="auto" w:fill="F0F9FF"/>
            <w:tcW w:w="1574" w:type="dxa"/>
          </w:tcPr>
          <w:p>
            <w:r>
              <w:rPr>
                <w:rFonts w:ascii="Calibri" w:hAnsi="Calibri"/>
                <w:sz w:val="20"/>
              </w:rPr>
              <w:t>Error al ingestar documento: "Processing failed"</w:t>
            </w:r>
          </w:p>
        </w:tc>
        <w:tc>
          <w:tcPr>
            <w:tcW w:type="dxa" w:w="3120"/>
            <w:shd w:val="clear" w:color="auto" w:fill="F0F9FF"/>
            <w:tcW w:w="1771" w:type="dxa"/>
          </w:tcPr>
          <w:p>
            <w:r>
              <w:rPr>
                <w:rFonts w:ascii="Calibri" w:hAnsi="Calibri"/>
                <w:sz w:val="20"/>
              </w:rPr>
              <w:t>nomic-embed-text no está descargado o PDF protegido</w:t>
            </w:r>
          </w:p>
        </w:tc>
        <w:tc>
          <w:tcPr>
            <w:tcW w:type="dxa" w:w="3120"/>
            <w:shd w:val="clear" w:color="auto" w:fill="F0F9FF"/>
            <w:tcW w:w="2952" w:type="dxa"/>
          </w:tcPr>
          <w:p>
            <w:r>
              <w:rPr>
                <w:rFonts w:ascii="Calibri" w:hAnsi="Calibri"/>
                <w:sz w:val="20"/>
              </w:rPr>
              <w:t>Ejecutar: ollama pull nomic-embed-text. Verificar que el PDF no tiene contraseña</w:t>
            </w:r>
          </w:p>
        </w:tc>
      </w:tr>
      <w:tr>
        <w:tc>
          <w:tcPr>
            <w:tcW w:type="dxa" w:w="3120"/>
            <w:shd w:val="clear" w:color="auto" w:fill="FFFFFF"/>
            <w:tcW w:w="1574" w:type="dxa"/>
          </w:tcPr>
          <w:p>
            <w:r>
              <w:rPr>
                <w:rFonts w:ascii="Calibri" w:hAnsi="Calibri"/>
                <w:sz w:val="20"/>
              </w:rPr>
              <w:t>RAG no encuentra información relevante</w:t>
            </w:r>
          </w:p>
        </w:tc>
        <w:tc>
          <w:tcPr>
            <w:tcW w:type="dxa" w:w="3120"/>
            <w:shd w:val="clear" w:color="auto" w:fill="FFFFFF"/>
            <w:tcW w:w="1771" w:type="dxa"/>
          </w:tcPr>
          <w:p>
            <w:r>
              <w:rPr>
                <w:rFonts w:ascii="Calibri" w:hAnsi="Calibri"/>
                <w:sz w:val="20"/>
              </w:rPr>
              <w:t>El documento no está ingestado en la KB o pregunta muy genérica</w:t>
            </w:r>
          </w:p>
        </w:tc>
        <w:tc>
          <w:tcPr>
            <w:tcW w:type="dxa" w:w="3120"/>
            <w:shd w:val="clear" w:color="auto" w:fill="FFFFFF"/>
            <w:tcW w:w="2952" w:type="dxa"/>
          </w:tcPr>
          <w:p>
            <w:r>
              <w:rPr>
                <w:rFonts w:ascii="Calibri" w:hAnsi="Calibri"/>
                <w:sz w:val="20"/>
              </w:rPr>
              <w:t>Verificar que el documento aparece en la KB con chunks &gt; 0. Formular pregunta más específica</w:t>
            </w:r>
          </w:p>
        </w:tc>
      </w:tr>
      <w:tr>
        <w:tc>
          <w:tcPr>
            <w:tcW w:type="dxa" w:w="3120"/>
            <w:shd w:val="clear" w:color="auto" w:fill="F0F9FF"/>
            <w:tcW w:w="1574" w:type="dxa"/>
          </w:tcPr>
          <w:p>
            <w:r>
              <w:rPr>
                <w:rFonts w:ascii="Calibri" w:hAnsi="Calibri"/>
                <w:sz w:val="20"/>
              </w:rPr>
              <w:t>Respuesta del LLM muy lenta (&gt;2 minutos)</w:t>
            </w:r>
          </w:p>
        </w:tc>
        <w:tc>
          <w:tcPr>
            <w:tcW w:type="dxa" w:w="3120"/>
            <w:shd w:val="clear" w:color="auto" w:fill="F0F9FF"/>
            <w:tcW w:w="1771" w:type="dxa"/>
          </w:tcPr>
          <w:p>
            <w:r>
              <w:rPr>
                <w:rFonts w:ascii="Calibri" w:hAnsi="Calibri"/>
                <w:sz w:val="20"/>
              </w:rPr>
              <w:t>Modelo demasiado grande para la RAM disponible, se usa swap</w:t>
            </w:r>
          </w:p>
        </w:tc>
        <w:tc>
          <w:tcPr>
            <w:tcW w:type="dxa" w:w="3120"/>
            <w:shd w:val="clear" w:color="auto" w:fill="F0F9FF"/>
            <w:tcW w:w="2952" w:type="dxa"/>
          </w:tcPr>
          <w:p>
            <w:r>
              <w:rPr>
                <w:rFonts w:ascii="Calibri" w:hAnsi="Calibri"/>
                <w:sz w:val="20"/>
              </w:rPr>
              <w:t>Cambiar a gemma3:4b (más ligero) o cerrar otras aplicaciones pesadas</w:t>
            </w:r>
          </w:p>
        </w:tc>
      </w:tr>
      <w:tr>
        <w:tc>
          <w:tcPr>
            <w:tcW w:type="dxa" w:w="3120"/>
            <w:shd w:val="clear" w:color="auto" w:fill="FFFFFF"/>
            <w:tcW w:w="1574" w:type="dxa"/>
          </w:tcPr>
          <w:p>
            <w:r>
              <w:rPr>
                <w:rFonts w:ascii="Calibri" w:hAnsi="Calibri"/>
                <w:sz w:val="20"/>
              </w:rPr>
              <w:t>Error 401 con OpenRouter / Groq</w:t>
            </w:r>
          </w:p>
        </w:tc>
        <w:tc>
          <w:tcPr>
            <w:tcW w:type="dxa" w:w="3120"/>
            <w:shd w:val="clear" w:color="auto" w:fill="FFFFFF"/>
            <w:tcW w:w="1771" w:type="dxa"/>
          </w:tcPr>
          <w:p>
            <w:r>
              <w:rPr>
                <w:rFonts w:ascii="Calibri" w:hAnsi="Calibri"/>
                <w:sz w:val="20"/>
              </w:rPr>
              <w:t>API Key incorrecta o expirada</w:t>
            </w:r>
          </w:p>
        </w:tc>
        <w:tc>
          <w:tcPr>
            <w:tcW w:type="dxa" w:w="3120"/>
            <w:shd w:val="clear" w:color="auto" w:fill="FFFFFF"/>
            <w:tcW w:w="2952" w:type="dxa"/>
          </w:tcPr>
          <w:p>
            <w:r>
              <w:rPr>
                <w:rFonts w:ascii="Calibri" w:hAnsi="Calibri"/>
                <w:sz w:val="20"/>
              </w:rPr>
              <w:t>Regenerar la API Key en el panel del proveedor y actualizar en Connexions</w:t>
            </w:r>
          </w:p>
        </w:tc>
      </w:tr>
      <w:tr>
        <w:tc>
          <w:tcPr>
            <w:tcW w:type="dxa" w:w="3120"/>
            <w:shd w:val="clear" w:color="auto" w:fill="F0F9FF"/>
            <w:tcW w:w="1574" w:type="dxa"/>
          </w:tcPr>
          <w:p>
            <w:r>
              <w:rPr>
                <w:rFonts w:ascii="Calibri" w:hAnsi="Calibri"/>
                <w:sz w:val="20"/>
              </w:rPr>
              <w:t>Error 429 con OpenRouter / Groq</w:t>
            </w:r>
          </w:p>
        </w:tc>
        <w:tc>
          <w:tcPr>
            <w:tcW w:type="dxa" w:w="3120"/>
            <w:shd w:val="clear" w:color="auto" w:fill="F0F9FF"/>
            <w:tcW w:w="1771" w:type="dxa"/>
          </w:tcPr>
          <w:p>
            <w:r>
              <w:rPr>
                <w:rFonts w:ascii="Calibri" w:hAnsi="Calibri"/>
                <w:sz w:val="20"/>
              </w:rPr>
              <w:t>Límite de cuota gratuita alcanzado</w:t>
            </w:r>
          </w:p>
        </w:tc>
        <w:tc>
          <w:tcPr>
            <w:tcW w:type="dxa" w:w="3120"/>
            <w:shd w:val="clear" w:color="auto" w:fill="F0F9FF"/>
            <w:tcW w:w="2952" w:type="dxa"/>
          </w:tcPr>
          <w:p>
            <w:r>
              <w:rPr>
                <w:rFonts w:ascii="Calibri" w:hAnsi="Calibri"/>
                <w:sz w:val="20"/>
              </w:rPr>
              <w:t>Esperar al reset de cuota (suele ser cada hora/día) o cambiar de proveedor. Usar Ollama local</w:t>
            </w:r>
          </w:p>
        </w:tc>
      </w:tr>
      <w:tr>
        <w:tc>
          <w:tcPr>
            <w:tcW w:type="dxa" w:w="3120"/>
            <w:shd w:val="clear" w:color="auto" w:fill="FFFFFF"/>
            <w:tcW w:w="1574" w:type="dxa"/>
          </w:tcPr>
          <w:p>
            <w:r>
              <w:rPr>
                <w:rFonts w:ascii="Calibri" w:hAnsi="Calibri"/>
                <w:sz w:val="20"/>
              </w:rPr>
              <w:t>Los documentos RAG no se actualizan tras re-ingestar</w:t>
            </w:r>
          </w:p>
        </w:tc>
        <w:tc>
          <w:tcPr>
            <w:tcW w:type="dxa" w:w="3120"/>
            <w:shd w:val="clear" w:color="auto" w:fill="FFFFFF"/>
            <w:tcW w:w="1771" w:type="dxa"/>
          </w:tcPr>
          <w:p>
            <w:r>
              <w:rPr>
                <w:rFonts w:ascii="Calibri" w:hAnsi="Calibri"/>
                <w:sz w:val="20"/>
              </w:rPr>
              <w:t>Caché de embeddings del documento anterior</w:t>
            </w:r>
          </w:p>
        </w:tc>
        <w:tc>
          <w:tcPr>
            <w:tcW w:type="dxa" w:w="3120"/>
            <w:shd w:val="clear" w:color="auto" w:fill="FFFFFF"/>
            <w:tcW w:w="2952" w:type="dxa"/>
          </w:tcPr>
          <w:p>
            <w:r>
              <w:rPr>
                <w:rFonts w:ascii="Calibri" w:hAnsi="Calibri"/>
                <w:sz w:val="20"/>
              </w:rPr>
              <w:t>En la KB → seleccionar el documento → botón de eliminar → re-ingestar el nuevo fichero</w:t>
            </w:r>
          </w:p>
        </w:tc>
      </w:tr>
      <w:tr>
        <w:tc>
          <w:tcPr>
            <w:tcW w:type="dxa" w:w="3120"/>
            <w:shd w:val="clear" w:color="auto" w:fill="F0F9FF"/>
            <w:tcW w:w="1574" w:type="dxa"/>
          </w:tcPr>
          <w:p>
            <w:r>
              <w:rPr>
                <w:rFonts w:ascii="Calibri" w:hAnsi="Calibri"/>
                <w:sz w:val="20"/>
              </w:rPr>
              <w:t>Open WebUI pide login tras reiniciar</w:t>
            </w:r>
          </w:p>
        </w:tc>
        <w:tc>
          <w:tcPr>
            <w:tcW w:type="dxa" w:w="3120"/>
            <w:shd w:val="clear" w:color="auto" w:fill="F0F9FF"/>
            <w:tcW w:w="1771" w:type="dxa"/>
          </w:tcPr>
          <w:p>
            <w:r>
              <w:rPr>
                <w:rFonts w:ascii="Calibri" w:hAnsi="Calibri"/>
                <w:sz w:val="20"/>
              </w:rPr>
              <w:t>La sesión expiró o el volumen de datos fue eliminado</w:t>
            </w:r>
          </w:p>
        </w:tc>
        <w:tc>
          <w:tcPr>
            <w:tcW w:type="dxa" w:w="3120"/>
            <w:shd w:val="clear" w:color="auto" w:fill="F0F9FF"/>
            <w:tcW w:w="2952" w:type="dxa"/>
          </w:tcPr>
          <w:p>
            <w:r>
              <w:rPr>
                <w:rFonts w:ascii="Calibri" w:hAnsi="Calibri"/>
                <w:sz w:val="20"/>
              </w:rPr>
              <w:t>Login normal. Si la cuenta no existe, el volumen fue eliminado — recrear cuenta admin</w:t>
            </w:r>
          </w:p>
        </w:tc>
      </w:tr>
      <w:tr>
        <w:tc>
          <w:tcPr>
            <w:tcW w:type="dxa" w:w="3120"/>
            <w:shd w:val="clear" w:color="auto" w:fill="FFFFFF"/>
            <w:tcW w:w="1574" w:type="dxa"/>
          </w:tcPr>
          <w:p>
            <w:r>
              <w:rPr>
                <w:rFonts w:ascii="Calibri" w:hAnsi="Calibri"/>
                <w:sz w:val="20"/>
              </w:rPr>
              <w:t>vectordb/ ocupa demasiado espacio</w:t>
            </w:r>
          </w:p>
        </w:tc>
        <w:tc>
          <w:tcPr>
            <w:tcW w:type="dxa" w:w="3120"/>
            <w:shd w:val="clear" w:color="auto" w:fill="FFFFFF"/>
            <w:tcW w:w="1771" w:type="dxa"/>
          </w:tcPr>
          <w:p>
            <w:r>
              <w:rPr>
                <w:rFonts w:ascii="Calibri" w:hAnsi="Calibri"/>
                <w:sz w:val="20"/>
              </w:rPr>
              <w:t>Muchos documentos ingestados o documentos grandes</w:t>
            </w:r>
          </w:p>
        </w:tc>
        <w:tc>
          <w:tcPr>
            <w:tcW w:type="dxa" w:w="3120"/>
            <w:shd w:val="clear" w:color="auto" w:fill="FFFFFF"/>
            <w:tcW w:w="2952" w:type="dxa"/>
          </w:tcPr>
          <w:p>
            <w:r>
              <w:rPr>
                <w:rFonts w:ascii="Calibri" w:hAnsi="Calibri"/>
                <w:sz w:val="20"/>
              </w:rPr>
              <w:t>Eliminar documentos de las KBs que ya no se usen. Cada eliminación limpia sus embeddings</w:t>
            </w:r>
          </w:p>
        </w:tc>
      </w:tr>
    </w:tbl>
    <w:p>
      <w:pPr>
        <w:spacing w:after="120"/>
      </w:pPr>
    </w:p>
    <w:p>
      <w:pPr>
        <w:spacing w:before="240" w:after="80"/>
      </w:pPr>
      <w:r>
        <w:rPr>
          <w:rFonts w:ascii="Calibri" w:hAnsi="Calibri"/>
          <w:b/>
          <w:color w:val="1A1A2E"/>
          <w:sz w:val="27"/>
        </w:rPr>
        <w:t>Comandos de diagnóstico rápido</w:t>
      </w:r>
    </w:p>
    <w:tbl>
      <w:tblPr>
        <w:tblW w:type="auto" w:w="0"/>
        <w:tblLook w:firstColumn="1" w:firstRow="1" w:lastColumn="0" w:lastRow="0" w:noHBand="0" w:noVBand="1" w:val="04A0"/>
      </w:tblPr>
      <w:tblGrid>
        <w:gridCol w:w="9360"/>
      </w:tblGrid>
      <w:tr>
        <w:tc>
          <w:tcPr>
            <w:tcW w:type="dxa" w:w="9360"/>
            <w:shd w:val="clear" w:color="auto" w:fill="1E1E2E"/>
          </w:tcPr>
          <w:p>
            <w:pPr>
              <w:spacing w:after="40" w:before="40"/>
            </w:pPr>
            <w:r>
              <w:rPr>
                <w:rFonts w:ascii="Courier New" w:hAnsi="Courier New"/>
                <w:color w:val="A8FF3E"/>
                <w:sz w:val="19"/>
              </w:rPr>
              <w:t># Estado completo del sistema</w:t>
              <w:br/>
              <w:t>docker ps -a | grep wiki</w:t>
              <w:br/>
              <w:br/>
              <w:t># Logs recientes (últimas 50 líneas)</w:t>
              <w:br/>
              <w:t>cd ~/Proyectos/Wiki_CODANOR &amp;&amp; docker compose logs --tail=50</w:t>
              <w:br/>
              <w:br/>
              <w:t># Verificar Ollama responde</w:t>
              <w:br/>
              <w:t>curl -s http://localhost:11434/api/version</w:t>
              <w:br/>
              <w:br/>
              <w:t># Listar modelos disponibles via API</w:t>
              <w:br/>
              <w:t>curl -s http://localhost:11434/api/tags | python3 -m json.tool</w:t>
              <w:br/>
              <w:br/>
              <w:t># Verificar que Open WebUI ve a Ollama desde el contenedor</w:t>
              <w:br/>
              <w:t>docker exec wiki-codanor curl -s http://host.docker.internal:11434/api/version</w:t>
              <w:br/>
              <w:br/>
              <w:t># Espacio en disco usado por vectordb</w:t>
              <w:br/>
              <w:t>du -sh ~/Proyectos/Wiki_CODANOR/vectordb/</w:t>
            </w:r>
          </w:p>
        </w:tc>
      </w:tr>
    </w:tbl>
    <w:p>
      <w:pPr>
        <w:spacing w:after="80"/>
      </w:pPr>
    </w:p>
    <w:p>
      <w:pPr>
        <w:spacing w:after="200" w:before="0"/>
      </w:pPr>
    </w:p>
    <w:tbl>
      <w:tblPr>
        <w:tblStyle w:val="TableGrid"/>
        <w:tblW w:type="auto" w:w="0"/>
        <w:tblLook w:firstColumn="1" w:firstRow="1" w:lastColumn="0" w:lastRow="0" w:noHBand="0" w:noVBand="1" w:val="04A0"/>
      </w:tblPr>
      <w:tblGrid>
        <w:gridCol w:w="9360"/>
      </w:tblGrid>
      <w:tr>
        <w:tc>
          <w:tcPr>
            <w:tcW w:type="dxa" w:w="9360"/>
            <w:shd w:val="clear" w:color="auto" w:fill="EAF6FB"/>
            <w:tcBorders>
              <w:left w:val="single" w:sz="18" w:space="0" w:color="178DC2"/>
            </w:tcBorders>
          </w:tcPr>
          <w:p>
            <w:pPr>
              <w:spacing w:after="40"/>
            </w:pPr>
            <w:r>
              <w:rPr>
                <w:sz w:val="22"/>
              </w:rPr>
              <w:t xml:space="preserve">📚  </w:t>
            </w:r>
            <w:r>
              <w:rPr>
                <w:rFonts w:ascii="Calibri" w:hAnsi="Calibri"/>
                <w:b/>
                <w:color w:val="178DC2"/>
                <w:sz w:val="22"/>
              </w:rPr>
              <w:t>Soporte y documentación adicional</w:t>
            </w:r>
          </w:p>
          <w:p>
            <w:pPr>
              <w:spacing w:after="80" w:before="0"/>
            </w:pPr>
            <w:r>
              <w:rPr>
                <w:rFonts w:ascii="Calibri" w:hAnsi="Calibri"/>
                <w:sz w:val="21"/>
              </w:rPr>
              <w:t>Para consultas técnicas sobre Open WebUI: https://docs.openwebui.com</w:t>
              <w:br/>
              <w:t>Para consultas sobre Ollama: https://ollama.com/library</w:t>
              <w:br/>
              <w:t>Para incidencias internas: crear un tiquet en la Plataforma CODANOR (módulo Tiquets).</w:t>
            </w:r>
          </w:p>
        </w:tc>
      </w:tr>
    </w:tbl>
    <w:p>
      <w:pPr>
        <w:spacing w:after="80"/>
      </w:pPr>
    </w:p>
    <w:sectPr w:rsidR="00FC693F" w:rsidRPr="0006063C" w:rsidSect="00034616">
      <w:footerReference w:type="first" r:id="rId9"/>
      <w:headerReference w:type="default" r:id="rId11"/>
      <w:footerReference w:type="default" r:id="rId12"/>
      <w:pgSz w:w="11906" w:h="16838"/>
      <w:pgMar w:top="1417" w:right="1134" w:bottom="1417" w:left="1134" w:header="720" w:footer="720" w:gutter="0"/>
      <w:cols w:space="720"/>
      <w:titlePg/>
      <w:docGrid w:linePitch="360"/>
    </w:sectP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4" w:color="178DC2"/>
      </w:pBdr>
    </w:pPr>
    <w:r>
      <w:rPr>
        <w:rFonts w:ascii="Calibri" w:hAnsi="Calibri"/>
        <w:color w:val="555B66"/>
        <w:sz w:val="16"/>
      </w:rPr>
      <w:t xml:space="preserve">CODANOR — Jafa, S.L. | CONFIDENCIAL | Página </w:t>
    </w:r>
    <w:r>
      <w:rPr>
        <w:rFonts w:ascii="Calibri" w:hAnsi="Calibri"/>
        <w:color w:val="178DC2"/>
        <w:sz w:val="16"/>
      </w:rPr>
      <w:fldChar w:fldCharType="begin"/>
      <w:instrText xml:space="preserve"> PAGE </w:instrText>
      <w:fldChar w:fldCharType="end"/>
    </w:r>
    <w:r>
      <w:rPr>
        <w:rFonts w:ascii="Calibri" w:hAnsi="Calibri"/>
        <w:color w:val="555B66"/>
        <w:sz w:val="16"/>
      </w:rPr>
      <w:t xml:space="preserve"> de </w:t>
    </w:r>
    <w:r>
      <w:rPr>
        <w:rFonts w:ascii="Calibri" w:hAnsi="Calibri"/>
        <w:color w:val="178DC2"/>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178DC2"/>
      </w:pBdr>
    </w:pPr>
    <w:r>
      <w:drawing>
        <wp:inline xmlns:a="http://schemas.openxmlformats.org/drawingml/2006/main" xmlns:pic="http://schemas.openxmlformats.org/drawingml/2006/picture">
          <wp:extent cx="1252169" cy="251999"/>
          <wp:docPr id="1" name="Picture 1"/>
          <wp:cNvGraphicFramePr>
            <a:graphicFrameLocks noChangeAspect="1"/>
          </wp:cNvGraphicFramePr>
          <a:graphic>
            <a:graphicData uri="http://schemas.openxmlformats.org/drawingml/2006/picture">
              <pic:pic>
                <pic:nvPicPr>
                  <pic:cNvPr id="0" name="logo-codanor.png"/>
                  <pic:cNvPicPr/>
                </pic:nvPicPr>
                <pic:blipFill>
                  <a:blip r:embed="rId1"/>
                  <a:stretch>
                    <a:fillRect/>
                  </a:stretch>
                </pic:blipFill>
                <pic:spPr>
                  <a:xfrm>
                    <a:off x="0" y="0"/>
                    <a:ext cx="1252169" cy="251999"/>
                  </a:xfrm>
                  <a:prstGeom prst="rect"/>
                </pic:spPr>
              </pic:pic>
            </a:graphicData>
          </a:graphic>
        </wp:inline>
      </w:drawing>
    </w:r>
    <w:r>
      <w:t xml:space="preserve">   </w:t>
    </w:r>
    <w:r>
      <w:rPr>
        <w:rFonts w:ascii="Calibri" w:hAnsi="Calibri"/>
        <w:b/>
        <w:color w:val="178DC2"/>
        <w:sz w:val="18"/>
      </w:rPr>
      <w:t>Wiki_CODANOR · Guía de Configuración con Open WebUI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