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44"/>
          <w:szCs w:val="44"/>
        </w:rPr>
        <w:t xml:space="preserve">QC-LDPC 多比特翻转译码器</w:t>
      </w:r>
    </w:p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算法仿真、RTL 实现与综合分析 — 项目报告</w:t>
      </w:r>
    </w:p>
    <w:p>
      <w:pPr>
        <w:spacing w:after="800"/>
        <w:jc w:val="center"/>
      </w:pPr>
      <w:r>
        <w:rPr>
          <w:color w:val="555555"/>
          <w:sz w:val="22"/>
          <w:szCs w:val="22"/>
        </w:rPr>
        <w:t xml:space="preserve">码: (2000, 400), Z = 40, 码率 0.2 · 2026年6月</w:t>
      </w:r>
    </w:p>
    <w:p>
      <w:pPr>
        <w:pStyle w:val="Heading1"/>
      </w:pPr>
      <w:r>
        <w:t xml:space="preserve">1  项目概述与码参数</w:t>
      </w:r>
    </w:p>
    <w:p>
      <w:pPr>
        <w:spacing w:after="120"/>
      </w:pPr>
      <w:r>
        <w:t xml:space="preserve">本项目按任务书要求完成了三个阶段：① 用 C 语言建立多比特翻转（Multi-bit BF）译码器软件参考模型并通过 BSC 信道随机仿真得到 RBER–FER/UBER 性能曲线；② 用 Verilog 实现与软件模型语义严格一致的可综合 RTL 译码器，并完成 120 帧帧级 + 504 个逐轮迭代快照的逐位一致性验证；③ 对 RTL 进行综合，给出资源、关键路径与吞吐率的 PPA 分析。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取值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基矩阵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qc_peg_40_50_invc6dplopt_shift_inv.txt（40 行 × 50 列）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子矩阵大小 Z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40（非负整数 s 表示单位阵循环右移 s 位，-1 表示全零块）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码长 N / 信息位 K / 校验位 M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 / 400 / 1600，码率 R = 0.2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列重 dv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实测为 3 与 4 混合（197 个非零块 / 50 列）——并非任务书所述的纯 4，该事实直接影响阈值策略选取，见 2.3 节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行重 dc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~ 6</w:t>
            </w:r>
          </w:p>
        </w:tc>
      </w:tr>
    </w:tbl>
    <w:p>
      <w:pPr>
        <w:pStyle w:val="Heading1"/>
      </w:pPr>
      <w:r>
        <w:t xml:space="preserve">2  第一阶段：算法仿真与性能曲线</w:t>
      </w:r>
    </w:p>
    <w:p>
      <w:pPr>
        <w:pStyle w:val="Heading2"/>
      </w:pPr>
      <w:r>
        <w:t xml:space="preserve">2.1  算法定义（软件/硬件共用的黄金语义）</w:t>
      </w:r>
    </w:p>
    <w:p>
      <w:pPr>
        <w:spacing w:after="120"/>
      </w:pPr>
      <w:r>
        <w:t xml:space="preserve">为保证 RTL 与软件模型可逐位对拍，先固定一套无歧义的算法定义：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初始化：x̂ = y（BSC 硬判决接收序列）；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每轮迭代：计算 s = H·x̂ᵀ (mod 2)；若 s 全 0 → 译码成功，iter_count = 已翻转轮数；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冲突计数：每个比特统计其参与的不满足校验数 e(n)；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同步翻转：所有 e(n) ≥ T(n) 的比特在同一轮同时翻转（与硬件单周期行为一致）；翻转条件为“≥”；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阈值：列重自适应 T(n) = dv(n) − 1，即列重 4 的比特阈值为 3、列重 3 的为 2；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若某轮无任何比特满足翻转条件 → 提前失败退出，iter_count = 当前轮数；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最大迭代 max_iter = 50；翻满 50 轮后复查 syndrome，全 0 判成功，否则失败；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随机数：xorshift64，种子固定（曲线 20260612，向量 777），结果完全可复现。</w:t>
      </w:r>
    </w:p>
    <w:p>
      <w:pPr>
        <w:pStyle w:val="Heading2"/>
      </w:pPr>
      <w:r>
        <w:t xml:space="preserve">2.2  信道模型与 RBER</w:t>
      </w:r>
    </w:p>
    <w:p>
      <w:pPr>
        <w:spacing w:after="120"/>
      </w:pPr>
      <w:r>
        <w:t xml:space="preserve">采用二进制对称信道（BSC）：发送全零码字（LDPC 为线性码，BSC 误码对码字对称，全零码字的 FER 统计与任意码字等价），对每个比特以概率 p 独立翻转，p 即 RBER。RBER 取点 0.005 ~ 0.10 共 9 点。</w:t>
      </w:r>
    </w:p>
    <w:p>
      <w:pPr>
        <w:pStyle w:val="Heading2"/>
      </w:pPr>
      <w:r>
        <w:t xml:space="preserve">2.3  阈值策略选取实验</w:t>
      </w:r>
    </w:p>
    <w:p>
      <w:pPr>
        <w:spacing w:after="120"/>
      </w:pPr>
      <w:r>
        <w:t xml:space="preserve">由于实测列重为 3/4 混合，固定阈值 T=3 会使列重 3 的比特（冲突数上限 3）难以翻转。对比实验（每点 300 帧）：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330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RBER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固定 T=3 的 FER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自适应 T=dv−1 的 FER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0.057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0.03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0.210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0.060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0.04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0.380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0.150</w:t>
            </w:r>
          </w:p>
        </w:tc>
      </w:tr>
    </w:tbl>
    <w:p>
      <w:pPr>
        <w:spacing w:after="120" w:before="100"/>
      </w:pPr>
      <w:r>
        <w:t xml:space="preserve">自适应阈值显著占优，且硬件成本不变（阈值为生成时常数），故全程采用 T = dv − 1。</w:t>
      </w:r>
    </w:p>
    <w:p>
      <w:pPr>
        <w:pStyle w:val="Heading2"/>
      </w:pPr>
      <w:r>
        <w:t xml:space="preserve">2.4  性能结果</w:t>
      </w:r>
    </w:p>
    <w:p>
      <w:pPr>
        <w:spacing w:after="120"/>
      </w:pPr>
      <w:r>
        <w:t xml:space="preserve">每个 RBER 点自适应仿真至不少于 2000 帧且不少于 100 个错误帧（对应任务书 Q4 的统计置信度要求；最低点 RBER=0.005 共仿真 95,429 帧）。失败判定包含“译码收敛到错误码字”的情形（残余比特检查）。UBER = FER / K，K = 400。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300"/>
        <w:gridCol w:w="1900"/>
        <w:gridCol w:w="1900"/>
        <w:gridCol w:w="15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RBER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仿真帧数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错误帧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FER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UBER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平均迭代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0.0050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95429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1.05e-3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2.62e-6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1.19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22410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4.46e-3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1.12e-5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1.66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5238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1.91e-2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4.77e-5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0.0300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6.30e-2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1.58e-4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0.0400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1.35e-1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3.36e-4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4.59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0.0500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679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3.40e-1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8.49e-4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6.64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0.0600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1291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6.45e-1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1.61e-3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12.62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0.0800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1987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9.94e-1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2.48e-3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36.27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0.1000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1.00e+0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2.50e-3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47.44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572000" cy="3267075"/>
            <wp:effectExtent t="0" r="0" b="0" l="0"/>
            <wp:docPr id="1" name="RBER-FER curve" descr="RBER-FER curve" title="RBER-FER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1  RBER–FER 曲线（对数纵轴；图注含 max_iter、阈值策略与帧数）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267075"/>
            <wp:effectExtent t="0" r="0" b="0" l="0"/>
            <wp:docPr id="1" name="RBER-UBER curve" descr="RBER-UBER curve" title="RBER-UBER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2  RBER–UBER 曲线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609850"/>
            <wp:effectExtent t="0" r="0" b="0" l="0"/>
            <wp:docPr id="1" name="average iterations" descr="average iterations" title="average it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图 3  平均迭代次数随 RBER 变化（用于吞吐率分析）</w:t>
      </w:r>
    </w:p>
    <w:p>
      <w:pPr>
        <w:spacing w:after="120"/>
      </w:pPr>
      <w:r>
        <w:t xml:space="preserve">曲线呈典型瀑布形态：RBER ≤ 0.02 时 FER &lt; 2%，RBER &gt; 0.06 后译码能力迅速耗尽，平均迭代数趋近 max_iter，与任务书 Q5 的合理性判据一致。</w:t>
      </w:r>
    </w:p>
    <w:p>
      <w:r>
        <w:br w:type="page"/>
      </w:r>
    </w:p>
    <w:p>
      <w:pPr>
        <w:pStyle w:val="Heading1"/>
      </w:pPr>
      <w:r>
        <w:t xml:space="preserve">3  第二阶段：RTL 硬件设计与一致性验证</w:t>
      </w:r>
    </w:p>
    <w:p>
      <w:pPr>
        <w:pStyle w:val="Heading2"/>
      </w:pPr>
      <w:r>
        <w:t xml:space="preserve">3.1  架构：全并行、每周期一轮迭代</w:t>
      </w:r>
    </w:p>
    <w:p>
      <w:pPr>
        <w:spacing w:after="120"/>
      </w:pPr>
      <w:r>
        <w:t xml:space="preserve">设计核心是把 QC 结构转化为“Z 位向量的循环移位”，使 H 矩阵在硬件中完全消失为布线（任务书 Q1 的工程答案）：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syndrome：H 的块 (bi,bj) 为单位阵右移 s 位，故 syndrome 块 = 各参与码字块循环右移 s 位后按位异或，(xb≫s)|(xb≪(Z−s))，行重 ≤ 6，XOR 树极浅；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冲突计数：比特块的冲突向量 = 各参与 syndrome 块循环左移 s 位，每比特最多 4 个 1-bit 贡献相加（3 位加法器）；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移位量 s 与阈值均为生成时常数（由 gen_qc_params.py 从基矩阵编译为 qc_params.vh 的 ROWCONN/COLCONN/COLDEG 表），综合后无逻辑成本；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一轮迭代（CHECK→COUNT→FLIP）在单个时钟周期内组合完成，x 寄存器同步更新；整帧译码 ≤ max_iter + 2 = 52 周期。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职责（对应任务书 5.2 建议划分）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bf_decoder_top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顶层与 control_fsm（IDLE/RUN 两态）、输入锁存、迭代计数、done/success/iter_count 输出、x 寄存器更新（bit_update_mem）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syndrome_calc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QC 旋转 + XOR 树计算 1600 位 syndrome（内含 h_matrix_rom/qc_addr_gen 职能，即 ROWCONN 常数表）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conflict_flip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冲突计数（conflict_counter）+ 阈值判决（flip_decision），输出 2000 位翻转掩码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gen_qc_params.py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离线代码生成：基矩阵 → 连接表头文件，更换码型仅需重新生成</w:t>
            </w:r>
          </w:p>
        </w:tc>
      </w:tr>
    </w:tbl>
    <w:p>
      <w:pPr>
        <w:pStyle w:val="Heading2"/>
      </w:pPr>
      <w:r>
        <w:t xml:space="preserve">3.2  顶层接口</w:t>
      </w:r>
    </w:p>
    <w:p>
      <w:pPr>
        <w:spacing w:after="120"/>
      </w:pPr>
      <w:r>
        <w:t xml:space="preserve">采用任务书建议的一次性 2000 位帧接口：clk / rst_n / start / rx_bits[1999:0] → done / success / iter_count[5:0] / decoded_bits[1999:0]。与建议原型的唯一差异：取消 THRESH 参数，阈值由 COLDEG 推导的列重自适应常数替代（2.3 节实验依据），已在代码注释与本报告中说明。</w:t>
      </w:r>
    </w:p>
    <w:p>
      <w:pPr>
        <w:pStyle w:val="Heading2"/>
      </w:pPr>
      <w:r>
        <w:t xml:space="preserve">3.3  验证方法与结果</w:t>
      </w:r>
    </w:p>
    <w:p>
      <w:pPr>
        <w:spacing w:after="120"/>
      </w:pPr>
      <w:r>
        <w:t xml:space="preserve">软件模型 vectors 模式生成 120 帧混合场景激励：无错误 5 帧、单比特错 5 帧、2~20 个定数错 10 帧、RBER 0.01~0.06 的 BSC 噪声 100 帧，共覆盖译码成功（95 帧）、提前失败/到达最大迭代（25 帧）。Icarus Verilog 仿真，逐帧比对三项输出，并将 RTL 每轮翻转后的码字快照导出与软件逐轮轨迹 diff：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比对项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decoded_bits（2000 位 × 120 帧）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120/120 全部一致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标志 与 iter_count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120/120 全部一致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逐轮迭代轨迹（任务书 5.3 的最严格建议）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504 个迭代快照逐位一致，diff 为空</w:t>
            </w:r>
          </w:p>
        </w:tc>
      </w:tr>
    </w:tbl>
    <w:p>
      <w:pPr>
        <w:spacing w:before="100"/>
      </w:pPr>
      <w:r>
        <w:t xml:space="preserve">由于逐轮翻转位置完全一致，不存在“失败帧 decoded_bits 有差异”的需解释情形：RTL 与软件模型在比特级完全等价。</w:t>
      </w:r>
    </w:p>
    <w:p>
      <w:pPr>
        <w:pStyle w:val="Heading1"/>
      </w:pPr>
      <w:r>
        <w:t xml:space="preserve">4  第三阶段：综合与 PPA 分析</w:t>
      </w:r>
    </w:p>
    <w:p>
      <w:pPr>
        <w:pStyle w:val="Heading2"/>
      </w:pPr>
      <w:r>
        <w:t xml:space="preserve">4.1  综合结果（Yosys 0.33，LUT6 工艺映射，口径对应 Xilinx 7 系）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0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结果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LUT6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10,701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冲突计数加法阵列 + 2000 位翻转 XOR + syndrome XOR 树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触发器 FF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4,015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x(2000) + decoded_bits(2000) + iter(6) + iter_count(6) + done/success/state(3)，逐位可解释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BRAM / DSP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/ 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 矩阵完全转化为布线，无存储器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最长组合路径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 级 LUT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→ syndrome → 旋转 → 加法 → 比较 → flip XOR → x</w:t>
            </w:r>
          </w:p>
        </w:tc>
      </w:tr>
    </w:tbl>
    <w:p>
      <w:pPr>
        <w:pStyle w:val="Heading2"/>
      </w:pPr>
      <w:r>
        <w:t xml:space="preserve">4.2  PPA 分析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性能：9 级 LUT 在 Artix-7 (-2) 上估算 Fmax ≈ 80~100 MHz。按 100 MHz、每帧 iter+2 周期计：最坏 52 周期 → ≈1.9M 帧/s ≈ 3.8 Gbps 码字吞吐；典型工作点 RBER=0.02 平均仅 ≈4.4 周期/帧 → ≈45 Gbps。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面积：面积主体是两个 2000 位寄存器组与 50×40 个 3 位加法器/比较器；若资源受限，可将 decoded_bits 与 x 合并（done 期间 x 保持）节省 2000 FF，或改为块串行（每周期处理 1 个块列）以 ~50 倍周期数换取 ~50 倍面积缩减——这是典型的吞吐/面积权衡设计空间。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功耗：动态功耗主要来自每轮 x 与 syndrome 网络的大规模翻转；译码收敛后立即停止迭代（done 后无翻转），低 RBER 工况平均功耗显著低于峰值。精确数值由 Vivado report_power / DC report_power 给出。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时序优化方向：若需更高频率，可在 syndrome 之后插入一级流水寄存器，每轮 2 周期、关键路径近似减半，频率约提升一倍而吞吐基本持平。</w:t>
      </w:r>
    </w:p>
    <w:p>
      <w:pPr>
        <w:pStyle w:val="Heading2"/>
      </w:pPr>
      <w:r>
        <w:t xml:space="preserve">4.3  Vivado / DC 复跑说明</w:t>
      </w:r>
    </w:p>
    <w:p>
      <w:pPr>
        <w:spacing w:after="120"/>
      </w:pPr>
      <w:r>
        <w:t xml:space="preserve">商业工具脚本已随工程提供：syn/vivado_synth.tcl（含 report_utilization / report_timing_summary / report_power / report_methodology 四类报告，对应任务书 6.1）、syn/constraints.xdc（100 MHz 起步约束与调频指引）、syn/dc_synth.tcl（含工艺库占位、200 MHz 约束与 area/timing/power/qor 报告，对应任务书 6.2）。在装有 Vivado 的机器上执行 vivado -mode batch -source syn/vivado_synth.tcl 即可复现。</w:t>
      </w:r>
    </w:p>
    <w:p>
      <w:pPr>
        <w:pStyle w:val="Heading1"/>
      </w:pPr>
      <w:r>
        <w:t xml:space="preserve">5  任务书常见问题的回答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本项目的回答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 为何不实现完整 H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QC 结构使 H 退化为常数移位布线：本设计 BRAM/DSP 均为 0，仅 197 个非零块的连接表参与生成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Q2 FER 与 UBER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 为帧失败率；UBER = FER/K (K=400)，见图 1/图 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Q3 RTL 与软件为何可能不同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本项目通过固定黄金语义（≥ 阈值、同步翻转、统一迭代计数、统一位序 bit[1999] 在文件行首）将全部差异源消除，逐轮轨迹 diff 为空即为证明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Q4 仿真帧数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每点 ≥100 个错误帧（最低点 95,429 帧），相对统计误差约 10%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Q5 曲线合理性</w:t>
            </w:r>
          </w:p>
        </w:tc>
        <w:tc>
          <w:tcPr>
            <w:tcW w:type="dxa" w:w="6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 随 RBER 单调上升、平均迭代趋近 max_iter、无振荡，形态合理</w:t>
            </w:r>
          </w:p>
        </w:tc>
      </w:tr>
    </w:tbl>
    <w:p>
      <w:pPr>
        <w:pStyle w:val="Heading1"/>
      </w:pPr>
      <w:r>
        <w:t xml:space="preserve">6  工程文件清单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bf_sim.c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软件黄金模型：curve（FER 曲线）/ vectors（RTL 测试向量 + 逐轮轨迹）双模式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gen_qc_params.py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基矩阵 → qc_params.vh 连接表生成器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rtl/bf_decoder_top.v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顶层 + 控制 FSM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rtl/syndrome_calc.v / conflict_flip.v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数据通路两级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rtl/qc_params.vh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自动生成的 QC 连接表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rtl/bf_tb.v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一致性 testbench（帧级 + 逐轮轨迹导出）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syn/vivado_synth.tcl / constraints.xdc / dc_synth.tcl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阶段三综合脚本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fer_curve.csv, rber_fer.png, rber_uber.png, avg_iter.png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阶段一数据与图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yosys_synth.log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综合日志（资源与最长路径）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b/>
      <w:bCs/>
      <w:color w:val="2E53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37482cf08ed37b74d64ab89791b6fc8ff3bac3.png"/><Relationship Id="rId8" Type="http://schemas.openxmlformats.org/officeDocument/2006/relationships/image" Target="media/3c03e0bd75b63c62416cdfe050bd747824902342.png"/><Relationship Id="rId9" Type="http://schemas.openxmlformats.org/officeDocument/2006/relationships/image" Target="media/ae5f2d0a1ec0ad8773691849fcd291831c34f7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2026-06-12T06:26:09.221Z</dcterms:created>
  <dcterms:modified xsi:type="dcterms:W3CDTF">2026-06-12T06:26:09.222Z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