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du="http://schemas.microsoft.com/office/word/2023/wordml/word16du" xmlns:a="http://schemas.openxmlformats.org/drawingml/2006/main" xmlns:pic="http://schemas.openxmlformats.org/drawingml/2006/picture" mc:Ignorable="w14 w15 w16 w16du wp14">
  <w:body>
    <w:p>
      <w:pPr>
        <w:ind w:firstLine="0"/>
      </w:pPr>
      <w:r>
        <w:rPr>
          <w:b/>
          <w:color w:val="1F4E79"/>
          <w:sz w:val="18"/>
          <w:rFonts w:ascii="Calibri" w:hAnsi="Calibri" w:eastAsia="SimSun"/>
        </w:rPr>
        <w:t xml:space="preserve">研究论文 · RESEARCH ARTICLE</w:t>
      </w:r>
    </w:p>
    <w:p>
      <w:pPr>
        <w:ind w:firstLine="0"/>
        <w:jc w:val="center"/>
      </w:pPr>
      <w:r>
        <w:rPr>
          <w:b/>
          <w:sz w:val="36"/>
          <w:rFonts w:ascii="Calibri" w:hAnsi="Calibri" w:eastAsia="SimSun"/>
        </w:rPr>
        <w:t xml:space="preserve">基于多层感知机的多层介质薄膜光谱预测与辅助设计</w:t>
      </w:r>
    </w:p>
    <w:p>
      <w:pPr>
        <w:ind w:firstLine="0"/>
        <w:jc w:val="center"/>
      </w:pPr>
      <w:r>
        <w:rPr>
          <w:sz w:val="22"/>
          <w:rFonts w:ascii="Calibri" w:hAnsi="Calibri" w:eastAsia="SimSun"/>
        </w:rPr>
        <w:t xml:space="preserve">MLP-Based Spectral Prediction and Data-Driven Design of Multilayer Dielectric Thin Films</w:t>
      </w:r>
    </w:p>
    <w:p>
      <w:pPr>
        <w:ind w:firstLine="0"/>
        <w:jc w:val="center"/>
      </w:pPr>
      <w:r>
        <w:rPr>
          <w:sz w:val="20"/>
          <w:rFonts w:ascii="Calibri" w:hAnsi="Calibri" w:eastAsia="SimSun"/>
        </w:rPr>
        <w:t xml:space="preserve">姓名：__________    学号：2020276134</w:t>
      </w:r>
    </w:p>
    <w:p>
      <w:pPr>
        <w:ind w:firstLine="0"/>
        <w:jc w:val="center"/>
      </w:pPr>
      <w:r>
        <w:rPr>
          <w:i/>
          <w:color w:val="666666"/>
          <w:sz w:val="19"/>
          <w:rFonts w:ascii="Calibri" w:hAnsi="Calibri" w:eastAsia="SimSun"/>
        </w:rPr>
        <w:t xml:space="preserve">λ_target = 480 nm    seed = 276134    design_seed = 276135</w:t>
      </w:r>
    </w:p>
    <w:p>
      <w:pPr>
        <w:pStyle w:val="1"/>
        <w:ind w:firstLine="0"/>
        <w:keepNext/>
      </w:pPr>
      <w:r>
        <w:rPr>
          <w:rFonts w:ascii="Calibri" w:hAnsi="Calibri" w:eastAsia="SimSun"/>
        </w:rPr>
        <w:t xml:space="preserve">摘要</w:t>
      </w:r>
    </w:p>
    <w:p>
      <w:pPr>
        <w:ind w:firstLine="200"/>
        <w:jc w:val="both"/>
        <w:spacing w:after="110"/>
      </w:pPr>
      <w:r>
        <w:rPr>
          <w:sz w:val="19"/>
          <w:rFonts w:ascii="Calibri" w:hAnsi="Calibri" w:eastAsia="SimSun"/>
        </w:rPr>
        <w:t xml:space="preserve">本文研究一个小型多层感知机（MLP）能否作为四层介质薄膜光学响应的快速代理模型，并辅助设计在个人目标波长 480 nm 处反射率最大的膜系。我们用传输矩阵法（TMM）对固定膜系 Air/H/L/H/L/Glass 的 5,000 组随机膜厚组合计算了反射光谱（n</w:t>
      </w:r>
      <w:r>
        <w:rPr>
          <w:sz w:val="19"/>
          <w:rFonts w:ascii="Calibri" w:hAnsi="Calibri" w:eastAsia="SimSun"/>
        </w:rPr>
        <w:t xml:space="preserve">H</w:t>
      </w:r>
      <w:r>
        <w:rPr>
          <w:sz w:val="19"/>
          <w:rFonts w:ascii="Calibri" w:hAnsi="Calibri" w:eastAsia="SimSun"/>
        </w:rPr>
        <w:t xml:space="preserve"> = 2.30，n</w:t>
      </w:r>
      <w:r>
        <w:rPr>
          <w:sz w:val="19"/>
          <w:rFonts w:ascii="Calibri" w:hAnsi="Calibri" w:eastAsia="SimSun"/>
        </w:rPr>
        <w:t xml:space="preserve">L</w:t>
      </w:r>
      <w:r>
        <w:rPr>
          <w:sz w:val="19"/>
          <w:rFonts w:ascii="Calibri" w:hAnsi="Calibri" w:eastAsia="SimSun"/>
        </w:rPr>
        <w:t xml:space="preserve"> = 1.45，n</w:t>
      </w:r>
      <w:r>
        <w:rPr>
          <w:sz w:val="19"/>
          <w:rFonts w:ascii="Calibri" w:hAnsi="Calibri" w:eastAsia="SimSun"/>
        </w:rPr>
        <w:t xml:space="preserve">s</w:t>
      </w:r>
      <w:r>
        <w:rPr>
          <w:sz w:val="19"/>
          <w:rFonts w:ascii="Calibri" w:hAnsi="Calibri" w:eastAsia="SimSun"/>
        </w:rPr>
        <w:t xml:space="preserve"> = 1.52，每层 40–180 nm，41 个波长点覆盖 400–800 nm），并用随机种子 276134 一次性划分为 4,000/500/500 的训练、验证与测试集。MLP（结构 4-128-128-64-41，28,073 个可训练参数，MSE 损失，Adam 优化器）由四个膜厚直接预测整条光谱，测试集 RMSE 为 0.0089（测试 MSE 7.93e-05），约为数据集平均反射率的 3.0 %；在 480 nm 处的平均绝对误差仅 0.0078。训练样本由 500 增至 4000 时，测试 RMSE 由 0.0289 降至 0.0089，但最后一次翻倍仅带来 41 % 的 MSE 下降，边际收益明显递减。用 design_seed 276135 生成 10,000 组候选并用代理模型筛选，耗时 0.01 s，而 TMM 需 0.1 s（加速 ×13.7）；代理模型选出的最优设计经 TMM 验证在 480 nm 处反射率为 0.6566。因此 MLP 可作为大规模筛选的高效代理，但其排序必须由 TMM 复核。</w:t>
      </w:r>
    </w:p>
    <w:p>
      <w:pPr>
        <w:ind w:firstLine="200"/>
        <w:jc w:val="both"/>
        <w:spacing w:after="110"/>
      </w:pPr>
      <w:r>
        <w:rPr>
          <w:sz w:val="19"/>
          <w:rFonts w:ascii="Calibri" w:hAnsi="Calibri" w:eastAsia="SimSun"/>
        </w:rPr>
        <w:t xml:space="preserve">关键词：</w:t>
      </w:r>
      <w:r>
        <w:rPr>
          <w:sz w:val="19"/>
          <w:rFonts w:ascii="Calibri" w:hAnsi="Calibri" w:eastAsia="SimSun"/>
        </w:rPr>
        <w:t xml:space="preserve">光学薄膜；传输矩阵法；多层感知机；代理模型；AI for Science</w:t>
      </w:r>
    </w:p>
    <w:p>
      <w:pPr>
        <w:pStyle w:val="1"/>
        <w:ind w:firstLine="0"/>
        <w:keepNext/>
      </w:pPr>
      <w:r>
        <w:rPr>
          <w:rFonts w:ascii="Calibri" w:hAnsi="Calibri" w:eastAsia="SimSun"/>
        </w:rPr>
        <w:t xml:space="preserve">1. 引言</w:t>
      </w:r>
    </w:p>
    <w:p>
      <w:pPr>
        <w:ind w:firstLine="200"/>
        <w:jc w:val="both"/>
        <w:spacing w:after="110"/>
      </w:pPr>
      <w:r>
        <w:rPr>
          <w:sz w:val="19"/>
          <w:rFonts w:ascii="Calibri" w:hAnsi="Calibri" w:eastAsia="SimSun"/>
        </w:rPr>
        <w:t xml:space="preserve">多层介质薄膜是光学工程中历史悠久且应用最广的元件之一。其光学响应来自各层界面处部分反射光的干涉，因此反射光谱只由三类设计参数控制：层数、各层材料（折射率）与各层厚度[1,2]。由于膜层厚度与波长可比，厚度的微小变化会显著改变光在该层中积累的相位，从而改变干涉条纹的位置与深度。即便对于本文研究的最简四层膜系，膜厚到光谱的映射也呈现强非线性，且条纹疏密随总光学厚度增加而增大。</w:t>
      </w:r>
    </w:p>
    <w:p>
      <w:pPr>
        <w:ind w:firstLine="200"/>
        <w:jc w:val="both"/>
        <w:spacing w:after="110"/>
      </w:pPr>
      <w:r>
        <w:rPr>
          <w:sz w:val="19"/>
          <w:rFonts w:ascii="Calibri" w:hAnsi="Calibri" w:eastAsia="SimSun"/>
        </w:rPr>
        <w:t xml:space="preserve">描述该膜系的标准物理模型是传输矩阵法（TMM）[1,3]：每层用一个 2×2 特征矩阵表示，矩阵元取决于该层的光学相位厚度；各层矩阵按顺序相乘得到膜系的输入导纳，进而解析地给出振幅反射系数与反射率。对本研究采用的理想化模型（平面波、正入射、无吸收、无色散）而言，TMM 是精确的，且单个设计的计算量很小。困难出现在需要评估极大量设计时，例如在确定设计方案前要对 10,000 组候选排序：计算量随候选数线性增长，并主导整个优化流程。</w:t>
      </w:r>
    </w:p>
    <w:p>
      <w:pPr>
        <w:ind w:firstLine="200"/>
        <w:jc w:val="both"/>
        <w:spacing w:after="110"/>
      </w:pPr>
      <w:r>
        <w:rPr>
          <w:sz w:val="19"/>
          <w:rFonts w:ascii="Calibri" w:hAnsi="Calibri" w:eastAsia="SimSun"/>
        </w:rPr>
        <w:t xml:space="preserve">机器学习代理模型为这一矛盾提供了出路。以 TMM 数据训练的神经网络可以直接从样本中学习“设计参数→光学响应”的映射[4]，训练完成后，单个设计只需一次前向传播即可评估，比数值仿真快若干数量级。此类代理模型已被广泛用于光学多层结构的逆向设计，既可作为向量化回归器，也可作为生成模型[4–7]。代价是代理模型只是近似：它可能把性能接近的候选排错，且精度取决于可用训练数据量。本作业的推荐阅读文献[4]正是从传统优化到深度学习的系统综述。</w:t>
      </w:r>
    </w:p>
    <w:p>
      <w:pPr>
        <w:ind w:firstLine="200"/>
        <w:jc w:val="both"/>
        <w:spacing w:after="110"/>
      </w:pPr>
      <w:r>
        <w:rPr>
          <w:sz w:val="19"/>
          <w:rFonts w:ascii="Calibri" w:hAnsi="Calibri" w:eastAsia="SimSun"/>
        </w:rPr>
        <w:t xml:space="preserve">本文针对一个刻意简化的体系提出三个问题：该体系为四层 Air/H/L/H/L/Glass 膜系，折射率固定，仅四个膜厚为自由参数。（Q1）MLP 能否准确预测该膜系的反射光谱？（Q2）训练样本数增加时预测误差如何变化？（Q3）MLP 能否作为代理模型辅助对大规模候选库快速筛选，从而找到在个人目标波长处反射率较高的设计？三个问题都在同一套固定数据集、同一个固定的训练/验证/测试划分以及显式记录的随机种子下回答，因此下文每一个数字都可复现。图 1 给出了总体流程。</w:t>
      </w:r>
    </w:p>
    <w:p>
      <w:pPr>
        <w:ind w:firstLine="0"/>
        <w:jc w:val="center"/>
      </w:pPr>
      <w:r>
        <w:rPr>
          <w:noProof/>
          <w:rFonts w:ascii="Calibri" w:hAnsi="Calibri" w:eastAsia="SimSun"/>
        </w:rPr>
        <w:drawing>
          <wp:inline distT="0" distB="0" distL="0" distR="0">
            <wp:extent cx="5431949" cy="211560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1_workflow_zh.png"/>
                    <pic:cNvPicPr/>
                  </pic:nvPicPr>
                  <pic:blipFill>
                    <a:blip r:embed="rIdFig1"/>
                    <a:stretch>
                      <a:fillRect/>
                    </a:stretch>
                  </pic:blipFill>
                  <pic:spPr>
                    <a:xfrm>
                      <a:off x="0" y="0"/>
                      <a:ext cx="5431949" cy="2115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ind w:firstLine="0"/>
        <w:keepNext/>
      </w:pPr>
      <w:r>
        <w:rPr>
          <w:rFonts w:ascii="Calibri" w:hAnsi="Calibri" w:eastAsia="SimSun"/>
        </w:rPr>
        <w:t xml:space="preserve">2. 材料与方法</w:t>
      </w:r>
    </w:p>
    <w:p>
      <w:pPr>
        <w:pStyle w:val="21"/>
        <w:ind w:firstLine="0"/>
        <w:keepNext/>
      </w:pPr>
      <w:r>
        <w:rPr>
          <w:rFonts w:ascii="Calibri" w:hAnsi="Calibri" w:eastAsia="SimSun"/>
        </w:rPr>
        <w:t xml:space="preserve">2.1 光学模型与传输矩阵法</w:t>
      </w:r>
    </w:p>
    <w:p>
      <w:pPr>
        <w:ind w:firstLine="200"/>
        <w:jc w:val="both"/>
        <w:spacing w:after="110"/>
      </w:pPr>
      <w:r>
        <w:rPr>
          <w:sz w:val="19"/>
          <w:rFonts w:ascii="Calibri" w:hAnsi="Calibri" w:eastAsia="SimSun"/>
        </w:rPr>
        <w:t xml:space="preserve">研究对象为四层膜系 Air / H / L / H / L / Glass，正入射平面波照明。各层无吸收、无色散，折射率分别为 n</w:t>
      </w:r>
      <w:r>
        <w:rPr>
          <w:sz w:val="19"/>
          <w:rFonts w:ascii="Calibri" w:hAnsi="Calibri" w:eastAsia="SimSun"/>
        </w:rPr>
        <w:t xml:space="preserve">H</w:t>
      </w:r>
      <w:r>
        <w:rPr>
          <w:sz w:val="19"/>
          <w:rFonts w:ascii="Calibri" w:hAnsi="Calibri" w:eastAsia="SimSun"/>
        </w:rPr>
        <w:t xml:space="preserve"> = 2.30（第 1、3 层）与 n</w:t>
      </w:r>
      <w:r>
        <w:rPr>
          <w:sz w:val="19"/>
          <w:rFonts w:ascii="Calibri" w:hAnsi="Calibri" w:eastAsia="SimSun"/>
        </w:rPr>
        <w:t xml:space="preserve">L</w:t>
      </w:r>
      <w:r>
        <w:rPr>
          <w:sz w:val="19"/>
          <w:rFonts w:ascii="Calibri" w:hAnsi="Calibri" w:eastAsia="SimSun"/>
        </w:rPr>
        <w:t xml:space="preserve"> = 1.45（第 2、4 层）；基底为玻璃 n</w:t>
      </w:r>
      <w:r>
        <w:rPr>
          <w:sz w:val="19"/>
          <w:rFonts w:ascii="Calibri" w:hAnsi="Calibri" w:eastAsia="SimSun"/>
        </w:rPr>
        <w:t xml:space="preserve">s</w:t>
      </w:r>
      <w:r>
        <w:rPr>
          <w:sz w:val="19"/>
          <w:rFonts w:ascii="Calibri" w:hAnsi="Calibri" w:eastAsia="SimSun"/>
        </w:rPr>
        <w:t xml:space="preserve"> = 1.52，入射介质为空气 n</w:t>
      </w:r>
      <w:r>
        <w:rPr>
          <w:sz w:val="19"/>
          <w:rFonts w:ascii="Calibri" w:hAnsi="Calibri" w:eastAsia="SimSun"/>
        </w:rPr>
        <w:t xml:space="preserve">0</w:t>
      </w:r>
      <w:r>
        <w:rPr>
          <w:sz w:val="19"/>
          <w:rFonts w:ascii="Calibri" w:hAnsi="Calibri" w:eastAsia="SimSun"/>
        </w:rPr>
        <w:t xml:space="preserve"> = 1.00。膜厚 d</w:t>
      </w:r>
      <w:r>
        <w:rPr>
          <w:sz w:val="19"/>
          <w:rFonts w:ascii="Calibri" w:hAnsi="Calibri" w:eastAsia="SimSun"/>
        </w:rPr>
        <w:t xml:space="preserve">i</w:t>
      </w:r>
      <w:r>
        <w:rPr>
          <w:sz w:val="19"/>
          <w:rFonts w:ascii="Calibri" w:hAnsi="Calibri" w:eastAsia="SimSun"/>
        </w:rPr>
        <w:t xml:space="preserve"> 与真空波长 λ 均以纳米为单位。</w:t>
      </w:r>
    </w:p>
    <w:p>
      <w:pPr>
        <w:ind w:firstLine="200"/>
        <w:jc w:val="both"/>
        <w:spacing w:after="110"/>
      </w:pPr>
      <w:r>
        <w:rPr>
          <w:sz w:val="19"/>
          <w:rFonts w:ascii="Calibri" w:hAnsi="Calibri" w:eastAsia="SimSun"/>
        </w:rPr>
        <w:t xml:space="preserve">第 i 层的光学相位厚度为 δ</w:t>
      </w:r>
      <w:r>
        <w:rPr>
          <w:sz w:val="19"/>
          <w:rFonts w:ascii="Calibri" w:hAnsi="Calibri" w:eastAsia="SimSun"/>
        </w:rPr>
        <w:t xml:space="preserve">i</w:t>
      </w:r>
      <w:r>
        <w:rPr>
          <w:sz w:val="19"/>
          <w:rFonts w:ascii="Calibri" w:hAnsi="Calibri" w:eastAsia="SimSun"/>
        </w:rPr>
        <w:t xml:space="preserve"> = 2π n</w:t>
      </w:r>
      <w:r>
        <w:rPr>
          <w:sz w:val="19"/>
          <w:rFonts w:ascii="Calibri" w:hAnsi="Calibri" w:eastAsia="SimSun"/>
        </w:rPr>
        <w:t xml:space="preserve">i</w:t>
      </w:r>
      <w:r>
        <w:rPr>
          <w:sz w:val="19"/>
          <w:rFonts w:ascii="Calibri" w:hAnsi="Calibri" w:eastAsia="SimSun"/>
        </w:rPr>
        <w:t xml:space="preserve"> d</w:t>
      </w:r>
      <w:r>
        <w:rPr>
          <w:sz w:val="19"/>
          <w:rFonts w:ascii="Calibri" w:hAnsi="Calibri" w:eastAsia="SimSun"/>
        </w:rPr>
        <w:t xml:space="preserve">i</w:t>
      </w:r>
      <w:r>
        <w:rPr>
          <w:sz w:val="19"/>
          <w:rFonts w:ascii="Calibri" w:hAnsi="Calibri" w:eastAsia="SimSun"/>
        </w:rPr>
        <w:t xml:space="preserve"> / λ。正入射下的光学导纳 η</w:t>
      </w:r>
      <w:r>
        <w:rPr>
          <w:sz w:val="19"/>
          <w:rFonts w:ascii="Calibri" w:hAnsi="Calibri" w:eastAsia="SimSun"/>
        </w:rPr>
        <w:t xml:space="preserve">i</w:t>
      </w:r>
      <w:r>
        <w:rPr>
          <w:sz w:val="19"/>
          <w:rFonts w:ascii="Calibri" w:hAnsi="Calibri" w:eastAsia="SimSun"/>
        </w:rPr>
        <w:t xml:space="preserve"> = n</w:t>
      </w:r>
      <w:r>
        <w:rPr>
          <w:sz w:val="19"/>
          <w:rFonts w:ascii="Calibri" w:hAnsi="Calibri" w:eastAsia="SimSun"/>
        </w:rPr>
        <w:t xml:space="preserve">i</w:t>
      </w:r>
      <w:r>
        <w:rPr>
          <w:sz w:val="19"/>
          <w:rFonts w:ascii="Calibri" w:hAnsi="Calibri" w:eastAsia="SimSun"/>
        </w:rPr>
        <w:t xml:space="preserve">，该层的特征矩阵为 M</w:t>
      </w:r>
      <w:r>
        <w:rPr>
          <w:sz w:val="19"/>
          <w:rFonts w:ascii="Calibri" w:hAnsi="Calibri" w:eastAsia="SimSun"/>
        </w:rPr>
        <w:t xml:space="preserve">i</w:t>
      </w:r>
      <w:r>
        <w:rPr>
          <w:sz w:val="19"/>
          <w:rFonts w:ascii="Calibri" w:hAnsi="Calibri" w:eastAsia="SimSun"/>
        </w:rPr>
        <w:t xml:space="preserve"> = [[cos δ</w:t>
      </w:r>
      <w:r>
        <w:rPr>
          <w:sz w:val="19"/>
          <w:rFonts w:ascii="Calibri" w:hAnsi="Calibri" w:eastAsia="SimSun"/>
        </w:rPr>
        <w:t xml:space="preserve">i</w:t>
      </w:r>
      <w:r>
        <w:rPr>
          <w:sz w:val="19"/>
          <w:rFonts w:ascii="Calibri" w:hAnsi="Calibri" w:eastAsia="SimSun"/>
        </w:rPr>
        <w:t xml:space="preserve">, i sin δ</w:t>
      </w:r>
      <w:r>
        <w:rPr>
          <w:sz w:val="19"/>
          <w:rFonts w:ascii="Calibri" w:hAnsi="Calibri" w:eastAsia="SimSun"/>
        </w:rPr>
        <w:t xml:space="preserve">i</w:t>
      </w:r>
      <w:r>
        <w:rPr>
          <w:sz w:val="19"/>
          <w:rFonts w:ascii="Calibri" w:hAnsi="Calibri" w:eastAsia="SimSun"/>
        </w:rPr>
        <w:t xml:space="preserve"> / η</w:t>
      </w:r>
      <w:r>
        <w:rPr>
          <w:sz w:val="19"/>
          <w:rFonts w:ascii="Calibri" w:hAnsi="Calibri" w:eastAsia="SimSun"/>
        </w:rPr>
        <w:t xml:space="preserve">i</w:t>
      </w:r>
      <w:r>
        <w:rPr>
          <w:sz w:val="19"/>
          <w:rFonts w:ascii="Calibri" w:hAnsi="Calibri" w:eastAsia="SimSun"/>
        </w:rPr>
        <w:t xml:space="preserve">], [i η</w:t>
      </w:r>
      <w:r>
        <w:rPr>
          <w:sz w:val="19"/>
          <w:rFonts w:ascii="Calibri" w:hAnsi="Calibri" w:eastAsia="SimSun"/>
        </w:rPr>
        <w:t xml:space="preserve">i</w:t>
      </w:r>
      <w:r>
        <w:rPr>
          <w:sz w:val="19"/>
          <w:rFonts w:ascii="Calibri" w:hAnsi="Calibri" w:eastAsia="SimSun"/>
        </w:rPr>
        <w:t xml:space="preserve"> sin δ</w:t>
      </w:r>
      <w:r>
        <w:rPr>
          <w:sz w:val="19"/>
          <w:rFonts w:ascii="Calibri" w:hAnsi="Calibri" w:eastAsia="SimSun"/>
        </w:rPr>
        <w:t xml:space="preserve">i</w:t>
      </w:r>
      <w:r>
        <w:rPr>
          <w:sz w:val="19"/>
          <w:rFonts w:ascii="Calibri" w:hAnsi="Calibri" w:eastAsia="SimSun"/>
        </w:rPr>
        <w:t xml:space="preserve">, cos δ</w:t>
      </w:r>
      <w:r>
        <w:rPr>
          <w:sz w:val="19"/>
          <w:rFonts w:ascii="Calibri" w:hAnsi="Calibri" w:eastAsia="SimSun"/>
        </w:rPr>
        <w:t xml:space="preserve">i</w:t>
      </w:r>
      <w:r>
        <w:rPr>
          <w:sz w:val="19"/>
          <w:rFonts w:ascii="Calibri" w:hAnsi="Calibri" w:eastAsia="SimSun"/>
        </w:rPr>
        <w:t xml:space="preserve">]]。膜系矩阵为有序乘积 M = M</w:t>
      </w:r>
      <w:r>
        <w:rPr>
          <w:sz w:val="19"/>
          <w:rFonts w:ascii="Calibri" w:hAnsi="Calibri" w:eastAsia="SimSun"/>
        </w:rPr>
        <w:t xml:space="preserve">1</w:t>
      </w:r>
      <w:r>
        <w:rPr>
          <w:sz w:val="19"/>
          <w:rFonts w:ascii="Calibri" w:hAnsi="Calibri" w:eastAsia="SimSun"/>
        </w:rPr>
        <w:t xml:space="preserve">M</w:t>
      </w:r>
      <w:r>
        <w:rPr>
          <w:sz w:val="19"/>
          <w:rFonts w:ascii="Calibri" w:hAnsi="Calibri" w:eastAsia="SimSun"/>
        </w:rPr>
        <w:t xml:space="preserve">2</w:t>
      </w:r>
      <w:r>
        <w:rPr>
          <w:sz w:val="19"/>
          <w:rFonts w:ascii="Calibri" w:hAnsi="Calibri" w:eastAsia="SimSun"/>
        </w:rPr>
        <w:t xml:space="preserve">M</w:t>
      </w:r>
      <w:r>
        <w:rPr>
          <w:sz w:val="19"/>
          <w:rFonts w:ascii="Calibri" w:hAnsi="Calibri" w:eastAsia="SimSun"/>
        </w:rPr>
        <w:t xml:space="preserve">3</w:t>
      </w:r>
      <w:r>
        <w:rPr>
          <w:sz w:val="19"/>
          <w:rFonts w:ascii="Calibri" w:hAnsi="Calibri" w:eastAsia="SimSun"/>
        </w:rPr>
        <w:t xml:space="preserve">M</w:t>
      </w:r>
      <w:r>
        <w:rPr>
          <w:sz w:val="19"/>
          <w:rFonts w:ascii="Calibri" w:hAnsi="Calibri" w:eastAsia="SimSun"/>
        </w:rPr>
        <w:t xml:space="preserve">4</w:t>
      </w:r>
      <w:r>
        <w:rPr>
          <w:sz w:val="19"/>
          <w:rFonts w:ascii="Calibri" w:hAnsi="Calibri" w:eastAsia="SimSun"/>
        </w:rPr>
        <w:t xml:space="preserve">（光由第 1 层向基底传播），输入导纳 Y = (M</w:t>
      </w:r>
      <w:r>
        <w:rPr>
          <w:sz w:val="19"/>
          <w:rFonts w:ascii="Calibri" w:hAnsi="Calibri" w:eastAsia="SimSun"/>
        </w:rPr>
        <w:t xml:space="preserve">21</w:t>
      </w:r>
      <w:r>
        <w:rPr>
          <w:sz w:val="19"/>
          <w:rFonts w:ascii="Calibri" w:hAnsi="Calibri" w:eastAsia="SimSun"/>
        </w:rPr>
        <w:t xml:space="preserve"> + M</w:t>
      </w:r>
      <w:r>
        <w:rPr>
          <w:sz w:val="19"/>
          <w:rFonts w:ascii="Calibri" w:hAnsi="Calibri" w:eastAsia="SimSun"/>
        </w:rPr>
        <w:t xml:space="preserve">22</w:t>
      </w:r>
      <w:r>
        <w:rPr>
          <w:sz w:val="19"/>
          <w:rFonts w:ascii="Calibri" w:hAnsi="Calibri" w:eastAsia="SimSun"/>
        </w:rPr>
        <w:t xml:space="preserve">η</w:t>
      </w:r>
      <w:r>
        <w:rPr>
          <w:sz w:val="19"/>
          <w:rFonts w:ascii="Calibri" w:hAnsi="Calibri" w:eastAsia="SimSun"/>
        </w:rPr>
        <w:t xml:space="preserve">s</w:t>
      </w:r>
      <w:r>
        <w:rPr>
          <w:sz w:val="19"/>
          <w:rFonts w:ascii="Calibri" w:hAnsi="Calibri" w:eastAsia="SimSun"/>
        </w:rPr>
        <w:t xml:space="preserve">) / (M</w:t>
      </w:r>
      <w:r>
        <w:rPr>
          <w:sz w:val="19"/>
          <w:rFonts w:ascii="Calibri" w:hAnsi="Calibri" w:eastAsia="SimSun"/>
        </w:rPr>
        <w:t xml:space="preserve">11</w:t>
      </w:r>
      <w:r>
        <w:rPr>
          <w:sz w:val="19"/>
          <w:rFonts w:ascii="Calibri" w:hAnsi="Calibri" w:eastAsia="SimSun"/>
        </w:rPr>
        <w:t xml:space="preserve"> + M</w:t>
      </w:r>
      <w:r>
        <w:rPr>
          <w:sz w:val="19"/>
          <w:rFonts w:ascii="Calibri" w:hAnsi="Calibri" w:eastAsia="SimSun"/>
        </w:rPr>
        <w:t xml:space="preserve">12</w:t>
      </w:r>
      <w:r>
        <w:rPr>
          <w:sz w:val="19"/>
          <w:rFonts w:ascii="Calibri" w:hAnsi="Calibri" w:eastAsia="SimSun"/>
        </w:rPr>
        <w:t xml:space="preserve">η</w:t>
      </w:r>
      <w:r>
        <w:rPr>
          <w:sz w:val="19"/>
          <w:rFonts w:ascii="Calibri" w:hAnsi="Calibri" w:eastAsia="SimSun"/>
        </w:rPr>
        <w:t xml:space="preserve">s</w:t>
      </w:r>
      <w:r>
        <w:rPr>
          <w:sz w:val="19"/>
          <w:rFonts w:ascii="Calibri" w:hAnsi="Calibri" w:eastAsia="SimSun"/>
        </w:rPr>
        <w:t xml:space="preserve">)，振幅反射系数与反射率分别为 r = (η</w:t>
      </w:r>
      <w:r>
        <w:rPr>
          <w:sz w:val="19"/>
          <w:rFonts w:ascii="Calibri" w:hAnsi="Calibri" w:eastAsia="SimSun"/>
        </w:rPr>
        <w:t xml:space="preserve">0</w:t>
      </w:r>
      <w:r>
        <w:rPr>
          <w:sz w:val="19"/>
          <w:rFonts w:ascii="Calibri" w:hAnsi="Calibri" w:eastAsia="SimSun"/>
        </w:rPr>
        <w:t xml:space="preserve"> − Y)/(η</w:t>
      </w:r>
      <w:r>
        <w:rPr>
          <w:sz w:val="19"/>
          <w:rFonts w:ascii="Calibri" w:hAnsi="Calibri" w:eastAsia="SimSun"/>
        </w:rPr>
        <w:t xml:space="preserve">0</w:t>
      </w:r>
      <w:r>
        <w:rPr>
          <w:sz w:val="19"/>
          <w:rFonts w:ascii="Calibri" w:hAnsi="Calibri" w:eastAsia="SimSun"/>
        </w:rPr>
        <w:t xml:space="preserve"> + Y) 与 R = |r|</w:t>
      </w:r>
      <w:r>
        <w:rPr>
          <w:sz w:val="19"/>
          <w:rFonts w:ascii="Calibri" w:hAnsi="Calibri" w:eastAsia="SimSun"/>
        </w:rPr>
        <w:t xml:space="preserve">2</w:t>
      </w:r>
      <w:r>
        <w:rPr>
          <w:sz w:val="19"/>
          <w:rFonts w:ascii="Calibri" w:hAnsi="Calibri" w:eastAsia="SimSun"/>
        </w:rPr>
        <w:t xml:space="preserve">。实现见 src/tmm.py，可对整个设计批次与全部波长一次性求解。tests/test_tmm.py 包含六项物理自检：零厚度膜系退化为空气/玻璃单界面菲涅耳反射率 0.0426；单层四分之一波长层的反射率与解析值 R = ((η</w:t>
      </w:r>
      <w:r>
        <w:rPr>
          <w:sz w:val="19"/>
          <w:rFonts w:ascii="Calibri" w:hAnsi="Calibri" w:eastAsia="SimSun"/>
        </w:rPr>
        <w:t xml:space="preserve">0</w:t>
      </w:r>
      <w:r>
        <w:rPr>
          <w:sz w:val="19"/>
          <w:rFonts w:ascii="Calibri" w:hAnsi="Calibri" w:eastAsia="SimSun"/>
        </w:rPr>
        <w:t xml:space="preserve"> − n</w:t>
      </w:r>
      <w:r>
        <w:rPr>
          <w:sz w:val="19"/>
          <w:rFonts w:ascii="Calibri" w:hAnsi="Calibri" w:eastAsia="SimSun"/>
        </w:rPr>
        <w:t xml:space="preserve">2</w:t>
      </w:r>
      <w:r>
        <w:rPr>
          <w:sz w:val="19"/>
          <w:rFonts w:ascii="Calibri" w:hAnsi="Calibri" w:eastAsia="SimSun"/>
        </w:rPr>
        <w:t xml:space="preserve">/n</w:t>
      </w:r>
      <w:r>
        <w:rPr>
          <w:sz w:val="19"/>
          <w:rFonts w:ascii="Calibri" w:hAnsi="Calibri" w:eastAsia="SimSun"/>
        </w:rPr>
        <w:t xml:space="preserve">s</w:t>
      </w:r>
      <w:r>
        <w:rPr>
          <w:sz w:val="19"/>
          <w:rFonts w:ascii="Calibri" w:hAnsi="Calibri" w:eastAsia="SimSun"/>
        </w:rPr>
        <w:t xml:space="preserve">)/(η</w:t>
      </w:r>
      <w:r>
        <w:rPr>
          <w:sz w:val="19"/>
          <w:rFonts w:ascii="Calibri" w:hAnsi="Calibri" w:eastAsia="SimSun"/>
        </w:rPr>
        <w:t xml:space="preserve">0</w:t>
      </w:r>
      <w:r>
        <w:rPr>
          <w:sz w:val="19"/>
          <w:rFonts w:ascii="Calibri" w:hAnsi="Calibri" w:eastAsia="SimSun"/>
        </w:rPr>
        <w:t xml:space="preserve"> + n</w:t>
      </w:r>
      <w:r>
        <w:rPr>
          <w:sz w:val="19"/>
          <w:rFonts w:ascii="Calibri" w:hAnsi="Calibri" w:eastAsia="SimSun"/>
        </w:rPr>
        <w:t xml:space="preserve">2</w:t>
      </w:r>
      <w:r>
        <w:rPr>
          <w:sz w:val="19"/>
          <w:rFonts w:ascii="Calibri" w:hAnsi="Calibri" w:eastAsia="SimSun"/>
        </w:rPr>
        <w:t xml:space="preserve">/n</w:t>
      </w:r>
      <w:r>
        <w:rPr>
          <w:sz w:val="19"/>
          <w:rFonts w:ascii="Calibri" w:hAnsi="Calibri" w:eastAsia="SimSun"/>
        </w:rPr>
        <w:t xml:space="preserve">s</w:t>
      </w:r>
      <w:r>
        <w:rPr>
          <w:sz w:val="19"/>
          <w:rFonts w:ascii="Calibri" w:hAnsi="Calibri" w:eastAsia="SimSun"/>
        </w:rPr>
        <w:t xml:space="preserve">))</w:t>
      </w:r>
      <w:r>
        <w:rPr>
          <w:sz w:val="19"/>
          <w:rFonts w:ascii="Calibri" w:hAnsi="Calibri" w:eastAsia="SimSun"/>
        </w:rPr>
        <w:t xml:space="preserve">2</w:t>
      </w:r>
      <w:r>
        <w:rPr>
          <w:sz w:val="19"/>
          <w:rFonts w:ascii="Calibri" w:hAnsi="Calibri" w:eastAsia="SimSun"/>
        </w:rPr>
        <w:t xml:space="preserve"> 一致；批量计算与逐条计算在 1e-13 内一致；400 组随机膜系在 41 个波长上均满足 0 ≤ R ≤ 1。由于模型无损耗，R 直接作为待学习的物理量。</w:t>
      </w:r>
    </w:p>
    <w:p>
      <w:pPr>
        <w:ind w:firstLine="0"/>
        <w:jc w:val="center"/>
      </w:pPr>
      <w:r>
        <w:rPr>
          <w:noProof/>
          <w:rFonts w:ascii="Calibri" w:hAnsi="Calibri" w:eastAsia="SimSun"/>
        </w:rPr>
        <w:drawing>
          <wp:inline distT="0" distB="0" distL="0" distR="0">
            <wp:extent cx="5810922" cy="19305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2_model_and_data_zh.png"/>
                    <pic:cNvPicPr/>
                  </pic:nvPicPr>
                  <pic:blipFill>
                    <a:blip r:embed="rIdFig2"/>
                    <a:stretch>
                      <a:fillRect/>
                    </a:stretch>
                  </pic:blipFill>
                  <pic:spPr>
                    <a:xfrm>
                      <a:off x="0" y="0"/>
                      <a:ext cx="5810922" cy="193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1"/>
        <w:ind w:firstLine="0"/>
        <w:keepNext/>
      </w:pPr>
      <w:r>
        <w:rPr>
          <w:rFonts w:ascii="Calibri" w:hAnsi="Calibri" w:eastAsia="SimSun"/>
        </w:rPr>
        <w:t xml:space="preserve">2.2 个性化参数：目标波长与随机种子</w:t>
      </w:r>
    </w:p>
    <w:p>
      <w:pPr>
        <w:ind w:firstLine="200"/>
        <w:jc w:val="both"/>
        <w:spacing w:after="110"/>
      </w:pPr>
      <w:r>
        <w:rPr>
          <w:sz w:val="19"/>
          <w:rFonts w:ascii="Calibri" w:hAnsi="Calibri" w:eastAsia="SimSun"/>
        </w:rPr>
        <w:t xml:space="preserve">按作业要求，个性化参数由学号 2020276134 确定。学号后两位 N = 34，故目标波长为 λ</w:t>
      </w:r>
      <w:r>
        <w:rPr>
          <w:sz w:val="19"/>
          <w:rFonts w:ascii="Calibri" w:hAnsi="Calibri" w:eastAsia="SimSun"/>
        </w:rPr>
        <w:t xml:space="preserve">target</w:t>
      </w:r>
      <w:r>
        <w:rPr>
          <w:sz w:val="19"/>
          <w:rFonts w:ascii="Calibri" w:hAnsi="Calibri" w:eastAsia="SimSun"/>
        </w:rPr>
        <w:t xml:space="preserve"> = 450 + 10 × (N mod 31) = 480 nm，对应 41 个波长采样点中的第 8 个。随机种子取学号后六位整数 seed = 276134，它控制数据集生成、定义训练/验证/测试划分的那一次随机排列，以及 MLP 权重的初始化。设计阶段使用 design_seed = seed + 1 = 276135，以保证候选膜系不会与训练数据重复。所有脚本在启动时显式设置 random、numpy 与 torch 三个随机种子。</w:t>
      </w:r>
    </w:p>
    <w:p>
      <w:pPr>
        <w:ind w:firstLine="200"/>
        <w:jc w:val="both"/>
        <w:spacing w:after="110"/>
      </w:pPr>
      <w:r>
        <w:rPr>
          <w:sz w:val="19"/>
          <w:rFonts w:ascii="Calibri" w:hAnsi="Calibri" w:eastAsia="SimSun"/>
        </w:rPr>
        <w:t xml:space="preserve">生成的数据集指纹记录于 results/dataset_fingerprint.json：sha256(thickness) = b01a114170b65a8f…，sha256(spectra) = 55bda16158cadb23…，sha256(split) = 9898a922634fd93b…，R ∈ [0.0000, 0.6582]，平均 R = 0.3017。重新运行 src/data.py 可复现这些摘要值，本稿的数值一致性即以此校验。</w:t>
      </w:r>
    </w:p>
    <w:p>
      <w:pPr>
        <w:pStyle w:val="21"/>
        <w:ind w:firstLine="0"/>
        <w:keepNext/>
      </w:pPr>
      <w:r>
        <w:rPr>
          <w:rFonts w:ascii="Calibri" w:hAnsi="Calibri" w:eastAsia="SimSun"/>
        </w:rPr>
        <w:t xml:space="preserve">2.3 数据集生成</w:t>
      </w:r>
    </w:p>
    <w:p>
      <w:pPr>
        <w:ind w:firstLine="200"/>
        <w:jc w:val="both"/>
        <w:spacing w:after="110"/>
      </w:pPr>
      <w:r>
        <w:rPr>
          <w:sz w:val="19"/>
          <w:rFonts w:ascii="Calibri" w:hAnsi="Calibri" w:eastAsia="SimSun"/>
        </w:rPr>
        <w:t xml:space="preserve">用种子 276134 为四层各抽取 5,000 组均匀分布于 [40, 180] nm 的膜厚组合，并用 TMM 在 400–800 nm、步长 10 nm 的 41 个波长点上计算反射率。紧随膜厚抽取之后，同一随机数生成器给出 5000 个样本的一次随机排列，据此形成固定的 4,000 训练 / 500 验证 / 500 测试划分，排序后的索引随数据一并保存。该划分用于本文所有实验，且不再重新打乱。</w:t>
      </w:r>
    </w:p>
    <w:p>
      <w:pPr>
        <w:pStyle w:val="21"/>
        <w:ind w:firstLine="0"/>
        <w:keepNext/>
      </w:pPr>
      <w:r>
        <w:rPr>
          <w:rFonts w:ascii="Calibri" w:hAnsi="Calibri" w:eastAsia="SimSun"/>
        </w:rPr>
        <w:t xml:space="preserve">2.4 MLP 代理模型</w:t>
      </w:r>
    </w:p>
    <w:p>
      <w:pPr>
        <w:ind w:firstLine="200"/>
        <w:jc w:val="both"/>
        <w:spacing w:after="110"/>
      </w:pPr>
      <w:r>
        <w:rPr>
          <w:sz w:val="19"/>
          <w:rFonts w:ascii="Calibri" w:hAnsi="Calibri" w:eastAsia="SimSun"/>
        </w:rPr>
        <w:t xml:space="preserve">代理模型为全连接网络：输入维度 4（四个膜厚，用固定常数 110 nm 与 70 nm 归一化到 [−1, 1]，使输入尺度不依赖具体训练子集），隐藏层分别为 128、128、64 并使用 ReLU 激活，输出 41 维，即作业建议的 4-128-128-64-41 结构，共 28,073 个可训练参数。由于无损耗膜系必然满足 0 ≤ R ≤ 1，输出层采用 sigmoid 激活，使网络在结构上即为物理有界。权重按 He 初始化从带种子的 torch 生成器中抽取。损失为预测反射率与 TMM 反射率之间的均方误差；训练使用 Adam，学习率恒为 0.001，批大小 64，共 2000 轮，小批量打乱同样由种子 276134 的生成器给出。保留验证 MSE 最低那一轮的权重。完整模型在单核 CPU 上训练耗时 83 s（PyTorch 2.14.0+cpu，1 线程）。</w:t>
      </w:r>
    </w:p>
    <w:p>
      <w:pPr>
        <w:ind w:firstLine="0"/>
        <w:jc w:val="center"/>
      </w:pPr>
      <w:r>
        <w:rPr>
          <w:noProof/>
          <w:rFonts w:ascii="Calibri" w:hAnsi="Calibri" w:eastAsia="SimSun"/>
        </w:rPr>
        <w:drawing>
          <wp:inline distT="0" distB="0" distL="0" distR="0">
            <wp:extent cx="5052976" cy="183798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3_mlp_architecture_zh.png"/>
                    <pic:cNvPicPr/>
                  </pic:nvPicPr>
                  <pic:blipFill>
                    <a:blip r:embed="rIdFig3"/>
                    <a:stretch>
                      <a:fillRect/>
                    </a:stretch>
                  </pic:blipFill>
                  <pic:spPr>
                    <a:xfrm>
                      <a:off x="0" y="0"/>
                      <a:ext cx="5052976" cy="183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1"/>
        <w:ind w:firstLine="0"/>
        <w:keepNext/>
      </w:pPr>
      <w:r>
        <w:rPr>
          <w:rFonts w:ascii="Calibri" w:hAnsi="Calibri" w:eastAsia="SimSun"/>
        </w:rPr>
        <w:t xml:space="preserve">2.5 训练数据量实验</w:t>
      </w:r>
    </w:p>
    <w:p>
      <w:pPr>
        <w:ind w:firstLine="200"/>
        <w:jc w:val="both"/>
        <w:spacing w:after="110"/>
      </w:pPr>
      <w:r>
        <w:rPr>
          <w:sz w:val="19"/>
          <w:rFonts w:ascii="Calibri" w:hAnsi="Calibri" w:eastAsia="SimSun"/>
        </w:rPr>
        <w:t xml:space="preserve">为单独考察数据量的影响，依次取固定 4000 组训练池中的前 500、1000、2000 与 4000 组训练模型。由于训练池顺序本身即为那次固定的随机排列，较小的训练集是较大训练集的嵌套子集。验证集与测试集始终不变，且种子、网络结构、优化器、学习率、批大小与训练轮数在四次运行中完全一致，因此测试误差的任何差异只来自训练样本数。</w:t>
      </w:r>
    </w:p>
    <w:p>
      <w:pPr>
        <w:pStyle w:val="21"/>
        <w:ind w:firstLine="0"/>
        <w:keepNext/>
      </w:pPr>
      <w:r>
        <w:rPr>
          <w:rFonts w:ascii="Calibri" w:hAnsi="Calibri" w:eastAsia="SimSun"/>
        </w:rPr>
        <w:t xml:space="preserve">2.6 MLP 辅助薄膜筛选</w:t>
      </w:r>
    </w:p>
    <w:p>
      <w:pPr>
        <w:ind w:firstLine="200"/>
        <w:jc w:val="both"/>
        <w:spacing w:after="110"/>
      </w:pPr>
      <w:r>
        <w:rPr>
          <w:sz w:val="19"/>
          <w:rFonts w:ascii="Calibri" w:hAnsi="Calibri" w:eastAsia="SimSun"/>
        </w:rPr>
        <w:t xml:space="preserve">用训练好的代理模型筛选 10,000 组以 design_seed = 276135 从同一均匀膜厚分布生成的新候选膜系。先用 MLP 预测全部候选光谱，按 480 nm 处预测反射率排序，取前十名用 TMM 重新计算；最终排名即这十个候选的 TMM 排名，表 1 给出其中最好的五个。这里需要区分两个量：设计目标量（λ</w:t>
      </w:r>
      <w:r>
        <w:rPr>
          <w:sz w:val="19"/>
          <w:rFonts w:ascii="Calibri" w:hAnsi="Calibri" w:eastAsia="SimSun"/>
        </w:rPr>
        <w:t xml:space="preserve">target</w:t>
      </w:r>
      <w:r>
        <w:rPr>
          <w:sz w:val="19"/>
          <w:rFonts w:ascii="Calibri" w:hAnsi="Calibri" w:eastAsia="SimSun"/>
        </w:rPr>
        <w:t xml:space="preserve"> 处的 R）与候选的预测/真实光谱一致性。只有后者决定代理模型的排序是否可信。</w:t>
      </w:r>
    </w:p>
    <w:p>
      <w:pPr>
        <w:pStyle w:val="1"/>
        <w:ind w:firstLine="0"/>
        <w:keepNext/>
      </w:pPr>
      <w:r>
        <w:rPr>
          <w:rFonts w:ascii="Calibri" w:hAnsi="Calibri" w:eastAsia="SimSun"/>
        </w:rPr>
        <w:t xml:space="preserve">3. 结果</w:t>
      </w:r>
    </w:p>
    <w:p>
      <w:pPr>
        <w:pStyle w:val="21"/>
        <w:ind w:firstLine="0"/>
        <w:keepNext/>
      </w:pPr>
      <w:r>
        <w:rPr>
          <w:rFonts w:ascii="Calibri" w:hAnsi="Calibri" w:eastAsia="SimSun"/>
        </w:rPr>
        <w:t xml:space="preserve">3.1 MLP 训练与光谱预测</w:t>
      </w:r>
    </w:p>
    <w:p>
      <w:pPr>
        <w:ind w:firstLine="0"/>
        <w:jc w:val="center"/>
      </w:pPr>
      <w:r>
        <w:rPr>
          <w:noProof/>
          <w:rFonts w:ascii="Calibri" w:hAnsi="Calibri" w:eastAsia="SimSun"/>
        </w:rPr>
        <w:drawing>
          <wp:inline distT="0" distB="0" distL="0" distR="0">
            <wp:extent cx="3916056" cy="301616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4_loss_curve_zh.png"/>
                    <pic:cNvPicPr/>
                  </pic:nvPicPr>
                  <pic:blipFill>
                    <a:blip r:embed="rIdFig4"/>
                    <a:stretch>
                      <a:fillRect/>
                    </a:stretch>
                  </pic:blipFill>
                  <pic:spPr>
                    <a:xfrm>
                      <a:off x="0" y="0"/>
                      <a:ext cx="3916056" cy="301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200"/>
        <w:jc w:val="both"/>
        <w:spacing w:after="110"/>
      </w:pPr>
      <w:r>
        <w:rPr>
          <w:sz w:val="19"/>
          <w:rFonts w:ascii="Calibri" w:hAnsi="Calibri" w:eastAsia="SimSun"/>
        </w:rPr>
        <w:t xml:space="preserve">图 4 给出两条损失曲线。训练 MSE 由首轮的 2.38e-03 降至 2000 轮结束时的 5.94e-05，验证 MSE 在第 1918 轮达到最小值 7.83e-05，其后始终紧贴训练曲线。两条曲线之间没有可见间隙，说明网络并未对 4000 组训练样本过拟合，剩余误差是代理模型的逼近误差而非记忆误差。所保留的模型在验证集上 MSE 为 7.83e-05（RMSE 0.0089），在 500 组测试样本上的 MSE 为 7.93e-05，即 RMSE = 0.0089、MAE = 0.0065，全部样本与全部 41 个波长上的最大绝对偏差为 0.0712。相对数据集平均反射率 0.3017，测试 RMSE 为 3.0 %。在个人目标波长 480 nm 处，平均绝对误差为 0.0078，MSE 为 9.99e-05，略优于全谱平均。</w:t>
      </w:r>
    </w:p>
    <w:p>
      <w:pPr>
        <w:ind w:firstLine="200"/>
        <w:jc w:val="both"/>
        <w:spacing w:after="110"/>
      </w:pPr>
      <w:r>
        <w:rPr>
          <w:sz w:val="19"/>
          <w:rFonts w:ascii="Calibri" w:hAnsi="Calibri" w:eastAsia="SimSun"/>
        </w:rPr>
        <w:t xml:space="preserve">图 5 给出三个代表性测试样本。对这三个样本，MLP 均复现了干涉条纹的位置与深度；其单样本 MSE 分别为 5.6e-05、6.8e-05、8.4e-05，接近中位数单样本 MSE 6.80e-05。光谱平滑处吻合最好，而两个相近膜厚组合产生陡峭且密集条纹处吻合最差——这恰恰是膜厚微小变化就能使条纹移动一个 10 nm 采样间隔的情形。</w:t>
      </w:r>
    </w:p>
    <w:p>
      <w:pPr>
        <w:ind w:firstLine="0"/>
        <w:jc w:val="center"/>
      </w:pPr>
      <w:r>
        <w:rPr>
          <w:noProof/>
          <w:rFonts w:ascii="Calibri" w:hAnsi="Calibri" w:eastAsia="SimSun"/>
        </w:rPr>
        <w:drawing>
          <wp:inline distT="0" distB="0" distL="0" distR="0">
            <wp:extent cx="6316220" cy="225750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5_prediction_test_samples_zh.png"/>
                    <pic:cNvPicPr/>
                  </pic:nvPicPr>
                  <pic:blipFill>
                    <a:blip r:embed="rIdFig5"/>
                    <a:stretch>
                      <a:fillRect/>
                    </a:stretch>
                  </pic:blipFill>
                  <pic:spPr>
                    <a:xfrm>
                      <a:off x="0" y="0"/>
                      <a:ext cx="6316220" cy="2257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1"/>
        <w:ind w:firstLine="0"/>
        <w:keepNext/>
      </w:pPr>
      <w:r>
        <w:rPr>
          <w:rFonts w:ascii="Calibri" w:hAnsi="Calibri" w:eastAsia="SimSun"/>
        </w:rPr>
        <w:t xml:space="preserve">3.2 训练数据量的影响</w:t>
      </w:r>
    </w:p>
    <w:tbl>
      <w:tblPr>
        <w:tblW w:w="9972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0" w:lastColumn="0" w:noHBand="0" w:noVBand="1"/>
      </w:tblPr>
      <w:tblGrid>
        <w:gridCol w:w="1650"/>
        <w:gridCol w:w="1450"/>
        <w:gridCol w:w="1450"/>
        <w:gridCol w:w="1400"/>
        <w:gridCol w:w="1400"/>
        <w:gridCol w:w="1300"/>
        <w:gridCol w:w="1322"/>
      </w:tblGrid>
      <w:tr>
        <w:trPr>
          <w:tblHeader/>
        </w:trPr>
        <w:tc>
          <w:tcPr>
            <w:tcW w:w="1650" w:type="dxa"/>
            <w:shd w:val="clear" w:color="auto" w:fill="F2F2F2"/>
          </w:tcPr>
          <w:p>
            <w:pPr>
              <w:ind w:firstLine="0"/>
              <w:jc w:val="center"/>
            </w:pPr>
            <w:r>
              <w:rPr>
                <w:b/>
                <w:sz w:val="17"/>
                <w:rFonts w:ascii="Calibri" w:hAnsi="Calibri" w:eastAsia="SimSun"/>
              </w:rPr>
              <w:t xml:space="preserve">训练样本数</w:t>
            </w:r>
          </w:p>
        </w:tc>
        <w:tc>
          <w:tcPr>
            <w:tcW w:w="1450" w:type="dxa"/>
            <w:shd w:val="clear" w:color="auto" w:fill="F2F2F2"/>
          </w:tcPr>
          <w:p>
            <w:pPr>
              <w:ind w:firstLine="0"/>
              <w:jc w:val="center"/>
            </w:pPr>
            <w:r>
              <w:rPr>
                <w:b/>
                <w:sz w:val="17"/>
                <w:rFonts w:ascii="Calibri" w:hAnsi="Calibri" w:eastAsia="SimSun"/>
              </w:rPr>
              <w:t xml:space="preserve">验证 MSE</w:t>
            </w:r>
          </w:p>
        </w:tc>
        <w:tc>
          <w:tcPr>
            <w:tcW w:w="1450" w:type="dxa"/>
            <w:shd w:val="clear" w:color="auto" w:fill="F2F2F2"/>
          </w:tcPr>
          <w:p>
            <w:pPr>
              <w:ind w:firstLine="0"/>
              <w:jc w:val="center"/>
            </w:pPr>
            <w:r>
              <w:rPr>
                <w:b/>
                <w:sz w:val="17"/>
                <w:rFonts w:ascii="Calibri" w:hAnsi="Calibri" w:eastAsia="SimSun"/>
              </w:rPr>
              <w:t xml:space="preserve">测试 MSE</w:t>
            </w:r>
          </w:p>
        </w:tc>
        <w:tc>
          <w:tcPr>
            <w:tcW w:w="1400" w:type="dxa"/>
            <w:shd w:val="clear" w:color="auto" w:fill="F2F2F2"/>
          </w:tcPr>
          <w:p>
            <w:pPr>
              <w:ind w:firstLine="0"/>
              <w:jc w:val="center"/>
            </w:pPr>
            <w:r>
              <w:rPr>
                <w:b/>
                <w:sz w:val="17"/>
                <w:rFonts w:ascii="Calibri" w:hAnsi="Calibri" w:eastAsia="SimSun"/>
              </w:rPr>
              <w:t xml:space="preserve">测试 RMSE</w:t>
            </w:r>
          </w:p>
        </w:tc>
        <w:tc>
          <w:tcPr>
            <w:tcW w:w="1400" w:type="dxa"/>
            <w:shd w:val="clear" w:color="auto" w:fill="F2F2F2"/>
          </w:tcPr>
          <w:p>
            <w:pPr>
              <w:ind w:firstLine="0"/>
              <w:jc w:val="center"/>
            </w:pPr>
            <w:r>
              <w:rPr>
                <w:b/>
                <w:sz w:val="17"/>
                <w:rFonts w:ascii="Calibri" w:hAnsi="Calibri" w:eastAsia="SimSun"/>
              </w:rPr>
              <w:t xml:space="preserve">测试 MAE</w:t>
            </w:r>
          </w:p>
        </w:tc>
        <w:tc>
          <w:tcPr>
            <w:tcW w:w="1300" w:type="dxa"/>
            <w:shd w:val="clear" w:color="auto" w:fill="F2F2F2"/>
          </w:tcPr>
          <w:p>
            <w:pPr>
              <w:ind w:firstLine="0"/>
              <w:jc w:val="center"/>
            </w:pPr>
            <w:r>
              <w:rPr>
                <w:b/>
                <w:sz w:val="17"/>
                <w:rFonts w:ascii="Calibri" w:hAnsi="Calibri" w:eastAsia="SimSun"/>
              </w:rPr>
              <w:t xml:space="preserve">最优轮次</w:t>
            </w:r>
          </w:p>
        </w:tc>
        <w:tc>
          <w:tcPr>
            <w:tcW w:w="1322" w:type="dxa"/>
            <w:shd w:val="clear" w:color="auto" w:fill="F2F2F2"/>
          </w:tcPr>
          <w:p>
            <w:pPr>
              <w:ind w:firstLine="0"/>
              <w:jc w:val="center"/>
            </w:pPr>
            <w:r>
              <w:rPr>
                <w:b/>
                <w:sz w:val="17"/>
                <w:rFonts w:ascii="Calibri" w:hAnsi="Calibri" w:eastAsia="SimSun"/>
              </w:rPr>
              <w:t xml:space="preserve">耗时 (s)</w:t>
            </w:r>
          </w:p>
        </w:tc>
      </w:tr>
      <w:tr>
        <w:tc>
          <w:tcPr>
            <w:tcW w:w="1650" w:type="dxa"/>
          </w:tcPr>
          <w:p>
            <w:pPr>
              <w:ind w:firstLine="0"/>
              <w:jc w:val="center"/>
            </w:pPr>
            <w:r>
              <w:rPr>
                <w:sz w:val="17"/>
                <w:rFonts w:ascii="Calibri" w:hAnsi="Calibri" w:eastAsia="SimSun"/>
              </w:rPr>
              <w:t xml:space="preserve">500</w:t>
            </w:r>
          </w:p>
        </w:tc>
        <w:tc>
          <w:tcPr>
            <w:tcW w:w="1450" w:type="dxa"/>
          </w:tcPr>
          <w:p>
            <w:pPr>
              <w:ind w:firstLine="0"/>
              <w:jc w:val="center"/>
            </w:pPr>
            <w:r>
              <w:rPr>
                <w:sz w:val="17"/>
                <w:rFonts w:ascii="Calibri" w:hAnsi="Calibri" w:eastAsia="SimSun"/>
              </w:rPr>
              <w:t xml:space="preserve">8.91e-04</w:t>
            </w:r>
          </w:p>
        </w:tc>
        <w:tc>
          <w:tcPr>
            <w:tcW w:w="1450" w:type="dxa"/>
          </w:tcPr>
          <w:p>
            <w:pPr>
              <w:ind w:firstLine="0"/>
              <w:jc w:val="center"/>
            </w:pPr>
            <w:r>
              <w:rPr>
                <w:sz w:val="17"/>
                <w:rFonts w:ascii="Calibri" w:hAnsi="Calibri" w:eastAsia="SimSun"/>
              </w:rPr>
              <w:t xml:space="preserve">8.33e-04</w:t>
            </w:r>
          </w:p>
        </w:tc>
        <w:tc>
          <w:tcPr>
            <w:tcW w:w="1400" w:type="dxa"/>
          </w:tcPr>
          <w:p>
            <w:pPr>
              <w:ind w:firstLine="0"/>
              <w:jc w:val="center"/>
            </w:pPr>
            <w:r>
              <w:rPr>
                <w:sz w:val="17"/>
                <w:rFonts w:ascii="Calibri" w:hAnsi="Calibri" w:eastAsia="SimSun"/>
              </w:rPr>
              <w:t xml:space="preserve">0.0289</w:t>
            </w:r>
          </w:p>
        </w:tc>
        <w:tc>
          <w:tcPr>
            <w:tcW w:w="1400" w:type="dxa"/>
          </w:tcPr>
          <w:p>
            <w:pPr>
              <w:ind w:firstLine="0"/>
              <w:jc w:val="center"/>
            </w:pPr>
            <w:r>
              <w:rPr>
                <w:sz w:val="17"/>
                <w:rFonts w:ascii="Calibri" w:hAnsi="Calibri" w:eastAsia="SimSun"/>
              </w:rPr>
              <w:t xml:space="preserve">0.0203</w:t>
            </w:r>
          </w:p>
        </w:tc>
        <w:tc>
          <w:tcPr>
            <w:tcW w:w="1300" w:type="dxa"/>
          </w:tcPr>
          <w:p>
            <w:pPr>
              <w:ind w:firstLine="0"/>
              <w:jc w:val="center"/>
            </w:pPr>
            <w:r>
              <w:rPr>
                <w:sz w:val="17"/>
                <w:rFonts w:ascii="Calibri" w:hAnsi="Calibri" w:eastAsia="SimSun"/>
              </w:rPr>
              <w:t xml:space="preserve">1837</w:t>
            </w:r>
          </w:p>
        </w:tc>
        <w:tc>
          <w:tcPr>
            <w:tcW w:w="1322" w:type="dxa"/>
          </w:tcPr>
          <w:p>
            <w:pPr>
              <w:ind w:firstLine="0"/>
              <w:jc w:val="center"/>
            </w:pPr>
            <w:r>
              <w:rPr>
                <w:sz w:val="17"/>
                <w:rFonts w:ascii="Calibri" w:hAnsi="Calibri" w:eastAsia="SimSun"/>
              </w:rPr>
              <w:t xml:space="preserve">11</w:t>
            </w:r>
          </w:p>
        </w:tc>
      </w:tr>
      <w:tr>
        <w:tc>
          <w:tcPr>
            <w:tcW w:w="1650" w:type="dxa"/>
          </w:tcPr>
          <w:p>
            <w:pPr>
              <w:ind w:firstLine="0"/>
              <w:jc w:val="center"/>
            </w:pPr>
            <w:r>
              <w:rPr>
                <w:sz w:val="17"/>
                <w:rFonts w:ascii="Calibri" w:hAnsi="Calibri" w:eastAsia="SimSun"/>
              </w:rPr>
              <w:t xml:space="preserve">1,000</w:t>
            </w:r>
          </w:p>
        </w:tc>
        <w:tc>
          <w:tcPr>
            <w:tcW w:w="1450" w:type="dxa"/>
          </w:tcPr>
          <w:p>
            <w:pPr>
              <w:ind w:firstLine="0"/>
              <w:jc w:val="center"/>
            </w:pPr>
            <w:r>
              <w:rPr>
                <w:sz w:val="17"/>
                <w:rFonts w:ascii="Calibri" w:hAnsi="Calibri" w:eastAsia="SimSun"/>
              </w:rPr>
              <w:t xml:space="preserve">3.37e-04</w:t>
            </w:r>
          </w:p>
        </w:tc>
        <w:tc>
          <w:tcPr>
            <w:tcW w:w="1450" w:type="dxa"/>
          </w:tcPr>
          <w:p>
            <w:pPr>
              <w:ind w:firstLine="0"/>
              <w:jc w:val="center"/>
            </w:pPr>
            <w:r>
              <w:rPr>
                <w:sz w:val="17"/>
                <w:rFonts w:ascii="Calibri" w:hAnsi="Calibri" w:eastAsia="SimSun"/>
              </w:rPr>
              <w:t xml:space="preserve">2.87e-04</w:t>
            </w:r>
          </w:p>
        </w:tc>
        <w:tc>
          <w:tcPr>
            <w:tcW w:w="1400" w:type="dxa"/>
          </w:tcPr>
          <w:p>
            <w:pPr>
              <w:ind w:firstLine="0"/>
              <w:jc w:val="center"/>
            </w:pPr>
            <w:r>
              <w:rPr>
                <w:sz w:val="17"/>
                <w:rFonts w:ascii="Calibri" w:hAnsi="Calibri" w:eastAsia="SimSun"/>
              </w:rPr>
              <w:t xml:space="preserve">0.0169</w:t>
            </w:r>
          </w:p>
        </w:tc>
        <w:tc>
          <w:tcPr>
            <w:tcW w:w="1400" w:type="dxa"/>
          </w:tcPr>
          <w:p>
            <w:pPr>
              <w:ind w:firstLine="0"/>
              <w:jc w:val="center"/>
            </w:pPr>
            <w:r>
              <w:rPr>
                <w:sz w:val="17"/>
                <w:rFonts w:ascii="Calibri" w:hAnsi="Calibri" w:eastAsia="SimSun"/>
              </w:rPr>
              <w:t xml:space="preserve">0.0121</w:t>
            </w:r>
          </w:p>
        </w:tc>
        <w:tc>
          <w:tcPr>
            <w:tcW w:w="1300" w:type="dxa"/>
          </w:tcPr>
          <w:p>
            <w:pPr>
              <w:ind w:firstLine="0"/>
              <w:jc w:val="center"/>
            </w:pPr>
            <w:r>
              <w:rPr>
                <w:sz w:val="17"/>
                <w:rFonts w:ascii="Calibri" w:hAnsi="Calibri" w:eastAsia="SimSun"/>
              </w:rPr>
              <w:t xml:space="preserve">1971</w:t>
            </w:r>
          </w:p>
        </w:tc>
        <w:tc>
          <w:tcPr>
            <w:tcW w:w="1322" w:type="dxa"/>
          </w:tcPr>
          <w:p>
            <w:pPr>
              <w:ind w:firstLine="0"/>
              <w:jc w:val="center"/>
            </w:pPr>
            <w:r>
              <w:rPr>
                <w:sz w:val="17"/>
                <w:rFonts w:ascii="Calibri" w:hAnsi="Calibri" w:eastAsia="SimSun"/>
              </w:rPr>
              <w:t xml:space="preserve">21</w:t>
            </w:r>
          </w:p>
        </w:tc>
      </w:tr>
      <w:tr>
        <w:tc>
          <w:tcPr>
            <w:tcW w:w="1650" w:type="dxa"/>
          </w:tcPr>
          <w:p>
            <w:pPr>
              <w:ind w:firstLine="0"/>
              <w:jc w:val="center"/>
            </w:pPr>
            <w:r>
              <w:rPr>
                <w:sz w:val="17"/>
                <w:rFonts w:ascii="Calibri" w:hAnsi="Calibri" w:eastAsia="SimSun"/>
              </w:rPr>
              <w:t xml:space="preserve">2,000</w:t>
            </w:r>
          </w:p>
        </w:tc>
        <w:tc>
          <w:tcPr>
            <w:tcW w:w="1450" w:type="dxa"/>
          </w:tcPr>
          <w:p>
            <w:pPr>
              <w:ind w:firstLine="0"/>
              <w:jc w:val="center"/>
            </w:pPr>
            <w:r>
              <w:rPr>
                <w:sz w:val="17"/>
                <w:rFonts w:ascii="Calibri" w:hAnsi="Calibri" w:eastAsia="SimSun"/>
              </w:rPr>
              <w:t xml:space="preserve">1.55e-04</w:t>
            </w:r>
          </w:p>
        </w:tc>
        <w:tc>
          <w:tcPr>
            <w:tcW w:w="1450" w:type="dxa"/>
          </w:tcPr>
          <w:p>
            <w:pPr>
              <w:ind w:firstLine="0"/>
              <w:jc w:val="center"/>
            </w:pPr>
            <w:r>
              <w:rPr>
                <w:sz w:val="17"/>
                <w:rFonts w:ascii="Calibri" w:hAnsi="Calibri" w:eastAsia="SimSun"/>
              </w:rPr>
              <w:t xml:space="preserve">1.35e-04</w:t>
            </w:r>
          </w:p>
        </w:tc>
        <w:tc>
          <w:tcPr>
            <w:tcW w:w="1400" w:type="dxa"/>
          </w:tcPr>
          <w:p>
            <w:pPr>
              <w:ind w:firstLine="0"/>
              <w:jc w:val="center"/>
            </w:pPr>
            <w:r>
              <w:rPr>
                <w:sz w:val="17"/>
                <w:rFonts w:ascii="Calibri" w:hAnsi="Calibri" w:eastAsia="SimSun"/>
              </w:rPr>
              <w:t xml:space="preserve">0.0116</w:t>
            </w:r>
          </w:p>
        </w:tc>
        <w:tc>
          <w:tcPr>
            <w:tcW w:w="1400" w:type="dxa"/>
          </w:tcPr>
          <w:p>
            <w:pPr>
              <w:ind w:firstLine="0"/>
              <w:jc w:val="center"/>
            </w:pPr>
            <w:r>
              <w:rPr>
                <w:sz w:val="17"/>
                <w:rFonts w:ascii="Calibri" w:hAnsi="Calibri" w:eastAsia="SimSun"/>
              </w:rPr>
              <w:t xml:space="preserve">0.0083</w:t>
            </w:r>
          </w:p>
        </w:tc>
        <w:tc>
          <w:tcPr>
            <w:tcW w:w="1300" w:type="dxa"/>
          </w:tcPr>
          <w:p>
            <w:pPr>
              <w:ind w:firstLine="0"/>
              <w:jc w:val="center"/>
            </w:pPr>
            <w:r>
              <w:rPr>
                <w:sz w:val="17"/>
                <w:rFonts w:ascii="Calibri" w:hAnsi="Calibri" w:eastAsia="SimSun"/>
              </w:rPr>
              <w:t xml:space="preserve">1938</w:t>
            </w:r>
          </w:p>
        </w:tc>
        <w:tc>
          <w:tcPr>
            <w:tcW w:w="1322" w:type="dxa"/>
          </w:tcPr>
          <w:p>
            <w:pPr>
              <w:ind w:firstLine="0"/>
              <w:jc w:val="center"/>
            </w:pPr>
            <w:r>
              <w:rPr>
                <w:sz w:val="17"/>
                <w:rFonts w:ascii="Calibri" w:hAnsi="Calibri" w:eastAsia="SimSun"/>
              </w:rPr>
              <w:t xml:space="preserve">41</w:t>
            </w:r>
          </w:p>
        </w:tc>
      </w:tr>
      <w:tr>
        <w:tc>
          <w:tcPr>
            <w:tcW w:w="1650" w:type="dxa"/>
          </w:tcPr>
          <w:p>
            <w:pPr>
              <w:ind w:firstLine="0"/>
              <w:jc w:val="center"/>
            </w:pPr>
            <w:r>
              <w:rPr>
                <w:sz w:val="17"/>
                <w:rFonts w:ascii="Calibri" w:hAnsi="Calibri" w:eastAsia="SimSun"/>
              </w:rPr>
              <w:t xml:space="preserve">4,000</w:t>
            </w:r>
          </w:p>
        </w:tc>
        <w:tc>
          <w:tcPr>
            <w:tcW w:w="1450" w:type="dxa"/>
          </w:tcPr>
          <w:p>
            <w:pPr>
              <w:ind w:firstLine="0"/>
              <w:jc w:val="center"/>
            </w:pPr>
            <w:r>
              <w:rPr>
                <w:sz w:val="17"/>
                <w:rFonts w:ascii="Calibri" w:hAnsi="Calibri" w:eastAsia="SimSun"/>
              </w:rPr>
              <w:t xml:space="preserve">7.83e-05</w:t>
            </w:r>
          </w:p>
        </w:tc>
        <w:tc>
          <w:tcPr>
            <w:tcW w:w="1450" w:type="dxa"/>
          </w:tcPr>
          <w:p>
            <w:pPr>
              <w:ind w:firstLine="0"/>
              <w:jc w:val="center"/>
            </w:pPr>
            <w:r>
              <w:rPr>
                <w:sz w:val="17"/>
                <w:rFonts w:ascii="Calibri" w:hAnsi="Calibri" w:eastAsia="SimSun"/>
              </w:rPr>
              <w:t xml:space="preserve">7.93e-05</w:t>
            </w:r>
          </w:p>
        </w:tc>
        <w:tc>
          <w:tcPr>
            <w:tcW w:w="1400" w:type="dxa"/>
          </w:tcPr>
          <w:p>
            <w:pPr>
              <w:ind w:firstLine="0"/>
              <w:jc w:val="center"/>
            </w:pPr>
            <w:r>
              <w:rPr>
                <w:sz w:val="17"/>
                <w:rFonts w:ascii="Calibri" w:hAnsi="Calibri" w:eastAsia="SimSun"/>
              </w:rPr>
              <w:t xml:space="preserve">0.0089</w:t>
            </w:r>
          </w:p>
        </w:tc>
        <w:tc>
          <w:tcPr>
            <w:tcW w:w="1400" w:type="dxa"/>
          </w:tcPr>
          <w:p>
            <w:pPr>
              <w:ind w:firstLine="0"/>
              <w:jc w:val="center"/>
            </w:pPr>
            <w:r>
              <w:rPr>
                <w:sz w:val="17"/>
                <w:rFonts w:ascii="Calibri" w:hAnsi="Calibri" w:eastAsia="SimSun"/>
              </w:rPr>
              <w:t xml:space="preserve">0.0065</w:t>
            </w:r>
          </w:p>
        </w:tc>
        <w:tc>
          <w:tcPr>
            <w:tcW w:w="1300" w:type="dxa"/>
          </w:tcPr>
          <w:p>
            <w:pPr>
              <w:ind w:firstLine="0"/>
              <w:jc w:val="center"/>
            </w:pPr>
            <w:r>
              <w:rPr>
                <w:sz w:val="17"/>
                <w:rFonts w:ascii="Calibri" w:hAnsi="Calibri" w:eastAsia="SimSun"/>
              </w:rPr>
              <w:t xml:space="preserve">1918</w:t>
            </w:r>
          </w:p>
        </w:tc>
        <w:tc>
          <w:tcPr>
            <w:tcW w:w="1322" w:type="dxa"/>
          </w:tcPr>
          <w:p>
            <w:pPr>
              <w:ind w:firstLine="0"/>
              <w:jc w:val="center"/>
            </w:pPr>
            <w:r>
              <w:rPr>
                <w:sz w:val="17"/>
                <w:rFonts w:ascii="Calibri" w:hAnsi="Calibri" w:eastAsia="SimSun"/>
              </w:rPr>
              <w:t xml:space="preserve">84</w:t>
            </w:r>
          </w:p>
        </w:tc>
      </w:tr>
    </w:tbl>
    <w:p>
      <w:pPr>
        <w:ind w:firstLine="0"/>
        <w:jc w:val="center"/>
        <w:spacing w:before="50" w:after="170"/>
      </w:pPr>
      <w:r>
        <w:rPr>
          <w:sz w:val="18"/>
          <w:rFonts w:ascii="Calibri" w:hAnsi="Calibri" w:eastAsia="SimSun"/>
        </w:rPr>
        <w:t xml:space="preserve">表 2. 训练样本数对预测误差的影响（测试集固定为 500 组）。</w:t>
      </w:r>
    </w:p>
    <w:p>
      <w:pPr>
        <w:ind w:firstLine="0"/>
        <w:jc w:val="center"/>
      </w:pPr>
      <w:r>
        <w:rPr>
          <w:noProof/>
          <w:rFonts w:ascii="Calibri" w:hAnsi="Calibri" w:eastAsia="SimSun"/>
        </w:rPr>
        <w:drawing>
          <wp:inline distT="0" distB="0" distL="0" distR="0">
            <wp:extent cx="5558273" cy="201302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6_training_size_zh.png"/>
                    <pic:cNvPicPr/>
                  </pic:nvPicPr>
                  <pic:blipFill>
                    <a:blip r:embed="rIdFig6"/>
                    <a:stretch>
                      <a:fillRect/>
                    </a:stretch>
                  </pic:blipFill>
                  <pic:spPr>
                    <a:xfrm>
                      <a:off x="0" y="0"/>
                      <a:ext cx="5558273" cy="201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200"/>
        <w:jc w:val="both"/>
        <w:spacing w:after="110"/>
      </w:pPr>
      <w:r>
        <w:rPr>
          <w:sz w:val="19"/>
          <w:rFonts w:ascii="Calibri" w:hAnsi="Calibri" w:eastAsia="SimSun"/>
        </w:rPr>
        <w:t xml:space="preserve">表 2 与图 6 汇总了四次运行。测试 RMSE 从 500 组时的 0.0289 单调下降到 4000 组时的 0.0089，MSE 总降幅为 90 %。但每再翻一倍带来的收益持续减小：训练池由 500 增至 1000 组使测试 MSE 下降 66 %，由 1000 增至 2000 组下降 53 %，而由 2000 增至 4000 组仅下降 41 %。以 RMSE 比值表示，三次翻倍分别把误差乘以 0.59、0.68 与 0.77。在所有训练规模下，验证误差与测试误差之比不超过 1.01 倍，说明固定的验证集是测试集的可靠代理。换言之，模型在仅 500 组样本时已受数据量限制，而增加数据的收益衰减很快；若要充分利用 4000 组样本，需要更大的模型或更好的输入表示。</w:t>
      </w:r>
    </w:p>
    <w:p>
      <w:pPr>
        <w:pStyle w:val="21"/>
        <w:ind w:firstLine="0"/>
        <w:keepNext/>
      </w:pPr>
      <w:r>
        <w:rPr>
          <w:rFonts w:ascii="Calibri" w:hAnsi="Calibri" w:eastAsia="SimSun"/>
        </w:rPr>
        <w:t xml:space="preserve">3.3 MLP 辅助薄膜设计</w:t>
      </w:r>
    </w:p>
    <w:p>
      <w:pPr>
        <w:ind w:firstLine="200"/>
        <w:jc w:val="both"/>
        <w:spacing w:after="110"/>
      </w:pPr>
      <w:r>
        <w:rPr>
          <w:sz w:val="19"/>
          <w:rFonts w:ascii="Calibri" w:hAnsi="Calibri" w:eastAsia="SimSun"/>
        </w:rPr>
        <w:t xml:space="preserve">筛选 10,000 组候选时，代理模型耗时 0.01 s，同一机器同一批次下 TMM 耗时 0.1 s，加速 ×13.7。在整个候选池上，代理模型复现 TMM 光谱的 MSE 为 8.27e-05（MAE 0.0066）；在目标波长处平均绝对误差为 0.0079，最大单点误差 0.0867。10000 组候选在 480 nm 处的真实（TMM）反射率范围为 0.0001–0.6566，均值 0.2994，99.9 分位数为 0.6492，可见下文选出的设计位于分布尾部。</w:t>
      </w:r>
    </w:p>
    <w:p>
      <w:pPr>
        <w:ind w:firstLine="200"/>
        <w:jc w:val="both"/>
        <w:spacing w:after="110"/>
      </w:pPr>
      <w:r>
        <w:rPr>
          <w:sz w:val="19"/>
          <w:rFonts w:ascii="Calibri" w:hAnsi="Calibri" w:eastAsia="SimSun"/>
        </w:rPr>
        <w:t xml:space="preserve">图 7A 给出五个入选候选的光谱及经 TMM 复核后的选定设计（代理模型对全部 10000 组候选排序，取前十名用 TMM重算；图 7B 给出这十个候选的 MLP 排序与 TMM 验证结果的关系）。</w:t>
      </w:r>
    </w:p>
    <w:p>
      <w:pPr>
        <w:ind w:firstLine="0"/>
        <w:jc w:val="center"/>
      </w:pPr>
      <w:r>
        <w:rPr>
          <w:noProof/>
          <w:rFonts w:ascii="Calibri" w:hAnsi="Calibri" w:eastAsia="SimSun"/>
        </w:rPr>
        <w:drawing>
          <wp:inline distT="0" distB="0" distL="0" distR="0">
            <wp:extent cx="5558273" cy="217150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7_design_zh.png"/>
                    <pic:cNvPicPr/>
                  </pic:nvPicPr>
                  <pic:blipFill>
                    <a:blip r:embed="rIdFig7"/>
                    <a:stretch>
                      <a:fillRect/>
                    </a:stretch>
                  </pic:blipFill>
                  <pic:spPr>
                    <a:xfrm>
                      <a:off x="0" y="0"/>
                      <a:ext cx="5558273" cy="2171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972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0" w:lastColumn="0" w:noHBand="0" w:noVBand="1"/>
      </w:tblPr>
      <w:tblGrid>
        <w:gridCol w:w="900"/>
        <w:gridCol w:w="1450"/>
        <w:gridCol w:w="1450"/>
        <w:gridCol w:w="1450"/>
        <w:gridCol w:w="1450"/>
        <w:gridCol w:w="1640"/>
        <w:gridCol w:w="1632"/>
      </w:tblGrid>
      <w:tr>
        <w:trPr>
          <w:tblHeader/>
        </w:trPr>
        <w:tc>
          <w:tcPr>
            <w:tcW w:w="900" w:type="dxa"/>
            <w:shd w:val="clear" w:color="auto" w:fill="F2F2F2"/>
          </w:tcPr>
          <w:p>
            <w:pPr>
              <w:ind w:firstLine="0"/>
              <w:jc w:val="center"/>
            </w:pPr>
            <w:r>
              <w:rPr>
                <w:b/>
                <w:sz w:val="17"/>
                <w:rFonts w:ascii="Calibri" w:hAnsi="Calibri" w:eastAsia="SimSun"/>
              </w:rPr>
              <w:t xml:space="preserve">排名</w:t>
            </w:r>
          </w:p>
        </w:tc>
        <w:tc>
          <w:tcPr>
            <w:tcW w:w="1450" w:type="dxa"/>
            <w:shd w:val="clear" w:color="auto" w:fill="F2F2F2"/>
          </w:tcPr>
          <w:p>
            <w:pPr>
              <w:ind w:firstLine="0"/>
              <w:jc w:val="center"/>
            </w:pPr>
            <w:r>
              <w:rPr>
                <w:b/>
                <w:sz w:val="17"/>
                <w:rFonts w:ascii="Calibri" w:hAnsi="Calibri" w:eastAsia="SimSun"/>
              </w:rPr>
              <w:t xml:space="preserve">d1 (nm)</w:t>
            </w:r>
          </w:p>
        </w:tc>
        <w:tc>
          <w:tcPr>
            <w:tcW w:w="1450" w:type="dxa"/>
            <w:shd w:val="clear" w:color="auto" w:fill="F2F2F2"/>
          </w:tcPr>
          <w:p>
            <w:pPr>
              <w:ind w:firstLine="0"/>
              <w:jc w:val="center"/>
            </w:pPr>
            <w:r>
              <w:rPr>
                <w:b/>
                <w:sz w:val="17"/>
                <w:rFonts w:ascii="Calibri" w:hAnsi="Calibri" w:eastAsia="SimSun"/>
              </w:rPr>
              <w:t xml:space="preserve">d2 (nm)</w:t>
            </w:r>
          </w:p>
        </w:tc>
        <w:tc>
          <w:tcPr>
            <w:tcW w:w="1450" w:type="dxa"/>
            <w:shd w:val="clear" w:color="auto" w:fill="F2F2F2"/>
          </w:tcPr>
          <w:p>
            <w:pPr>
              <w:ind w:firstLine="0"/>
              <w:jc w:val="center"/>
            </w:pPr>
            <w:r>
              <w:rPr>
                <w:b/>
                <w:sz w:val="17"/>
                <w:rFonts w:ascii="Calibri" w:hAnsi="Calibri" w:eastAsia="SimSun"/>
              </w:rPr>
              <w:t xml:space="preserve">d3 (nm)</w:t>
            </w:r>
          </w:p>
        </w:tc>
        <w:tc>
          <w:tcPr>
            <w:tcW w:w="1450" w:type="dxa"/>
            <w:shd w:val="clear" w:color="auto" w:fill="F2F2F2"/>
          </w:tcPr>
          <w:p>
            <w:pPr>
              <w:ind w:firstLine="0"/>
              <w:jc w:val="center"/>
            </w:pPr>
            <w:r>
              <w:rPr>
                <w:b/>
                <w:sz w:val="17"/>
                <w:rFonts w:ascii="Calibri" w:hAnsi="Calibri" w:eastAsia="SimSun"/>
              </w:rPr>
              <w:t xml:space="preserve">d4 (nm)</w:t>
            </w:r>
          </w:p>
        </w:tc>
        <w:tc>
          <w:tcPr>
            <w:tcW w:w="1640" w:type="dxa"/>
            <w:shd w:val="clear" w:color="auto" w:fill="F2F2F2"/>
          </w:tcPr>
          <w:p>
            <w:pPr>
              <w:ind w:firstLine="0"/>
              <w:jc w:val="center"/>
            </w:pPr>
            <w:r>
              <w:rPr>
                <w:b/>
                <w:sz w:val="17"/>
                <w:rFonts w:ascii="Calibri" w:hAnsi="Calibri" w:eastAsia="SimSun"/>
              </w:rPr>
              <w:t xml:space="preserve">MLP R_target</w:t>
            </w:r>
          </w:p>
        </w:tc>
        <w:tc>
          <w:tcPr>
            <w:tcW w:w="1632" w:type="dxa"/>
            <w:shd w:val="clear" w:color="auto" w:fill="F2F2F2"/>
          </w:tcPr>
          <w:p>
            <w:pPr>
              <w:ind w:firstLine="0"/>
              <w:jc w:val="center"/>
            </w:pPr>
            <w:r>
              <w:rPr>
                <w:b/>
                <w:sz w:val="17"/>
                <w:rFonts w:ascii="Calibri" w:hAnsi="Calibri" w:eastAsia="SimSun"/>
              </w:rPr>
              <w:t xml:space="preserve">TMM R_target</w:t>
            </w:r>
          </w:p>
        </w:tc>
      </w:tr>
      <w:tr>
        <w:tc>
          <w:tcPr>
            <w:tcW w:w="900" w:type="dxa"/>
          </w:tcPr>
          <w:p>
            <w:pPr>
              <w:ind w:firstLine="0"/>
              <w:jc w:val="center"/>
            </w:pPr>
            <w:r>
              <w:rPr>
                <w:sz w:val="17"/>
                <w:rFonts w:ascii="Calibri" w:hAnsi="Calibri" w:eastAsia="SimSun"/>
              </w:rPr>
              <w:t xml:space="preserve">1</w:t>
            </w:r>
          </w:p>
        </w:tc>
        <w:tc>
          <w:tcPr>
            <w:tcW w:w="1450" w:type="dxa"/>
          </w:tcPr>
          <w:p>
            <w:pPr>
              <w:ind w:firstLine="0"/>
              <w:jc w:val="center"/>
            </w:pPr>
            <w:r>
              <w:rPr>
                <w:sz w:val="17"/>
                <w:rFonts w:ascii="Calibri" w:hAnsi="Calibri" w:eastAsia="SimSun"/>
              </w:rPr>
              <w:t xml:space="preserve">51.9</w:t>
            </w:r>
          </w:p>
        </w:tc>
        <w:tc>
          <w:tcPr>
            <w:tcW w:w="1450" w:type="dxa"/>
          </w:tcPr>
          <w:p>
            <w:pPr>
              <w:ind w:firstLine="0"/>
              <w:jc w:val="center"/>
            </w:pPr>
            <w:r>
              <w:rPr>
                <w:sz w:val="17"/>
                <w:rFonts w:ascii="Calibri" w:hAnsi="Calibri" w:eastAsia="SimSun"/>
              </w:rPr>
              <w:t xml:space="preserve">86.8</w:t>
            </w:r>
          </w:p>
        </w:tc>
        <w:tc>
          <w:tcPr>
            <w:tcW w:w="1450" w:type="dxa"/>
          </w:tcPr>
          <w:p>
            <w:pPr>
              <w:ind w:firstLine="0"/>
              <w:jc w:val="center"/>
            </w:pPr>
            <w:r>
              <w:rPr>
                <w:sz w:val="17"/>
                <w:rFonts w:ascii="Calibri" w:hAnsi="Calibri" w:eastAsia="SimSun"/>
              </w:rPr>
              <w:t xml:space="preserve">158.1</w:t>
            </w:r>
          </w:p>
        </w:tc>
        <w:tc>
          <w:tcPr>
            <w:tcW w:w="1450" w:type="dxa"/>
          </w:tcPr>
          <w:p>
            <w:pPr>
              <w:ind w:firstLine="0"/>
              <w:jc w:val="center"/>
            </w:pPr>
            <w:r>
              <w:rPr>
                <w:sz w:val="17"/>
                <w:rFonts w:ascii="Calibri" w:hAnsi="Calibri" w:eastAsia="SimSun"/>
              </w:rPr>
              <w:t xml:space="preserve">77.7</w:t>
            </w:r>
          </w:p>
        </w:tc>
        <w:tc>
          <w:tcPr>
            <w:tcW w:w="1640" w:type="dxa"/>
          </w:tcPr>
          <w:p>
            <w:pPr>
              <w:ind w:firstLine="0"/>
              <w:jc w:val="center"/>
            </w:pPr>
            <w:r>
              <w:rPr>
                <w:sz w:val="17"/>
                <w:rFonts w:ascii="Calibri" w:hAnsi="Calibri" w:eastAsia="SimSun"/>
              </w:rPr>
              <w:t xml:space="preserve">0.6636</w:t>
            </w:r>
          </w:p>
        </w:tc>
        <w:tc>
          <w:tcPr>
            <w:tcW w:w="1632" w:type="dxa"/>
          </w:tcPr>
          <w:p>
            <w:pPr>
              <w:ind w:firstLine="0"/>
              <w:jc w:val="center"/>
            </w:pPr>
            <w:r>
              <w:rPr>
                <w:sz w:val="17"/>
                <w:rFonts w:ascii="Calibri" w:hAnsi="Calibri" w:eastAsia="SimSun"/>
              </w:rPr>
              <w:t xml:space="preserve">0.6566</w:t>
            </w:r>
          </w:p>
        </w:tc>
      </w:tr>
      <w:tr>
        <w:tc>
          <w:tcPr>
            <w:tcW w:w="900" w:type="dxa"/>
          </w:tcPr>
          <w:p>
            <w:pPr>
              <w:ind w:firstLine="0"/>
              <w:jc w:val="center"/>
            </w:pPr>
            <w:r>
              <w:rPr>
                <w:sz w:val="17"/>
                <w:rFonts w:ascii="Calibri" w:hAnsi="Calibri" w:eastAsia="SimSun"/>
              </w:rPr>
              <w:t xml:space="preserve">2</w:t>
            </w:r>
          </w:p>
        </w:tc>
        <w:tc>
          <w:tcPr>
            <w:tcW w:w="1450" w:type="dxa"/>
          </w:tcPr>
          <w:p>
            <w:pPr>
              <w:ind w:firstLine="0"/>
              <w:jc w:val="center"/>
            </w:pPr>
            <w:r>
              <w:rPr>
                <w:sz w:val="17"/>
                <w:rFonts w:ascii="Calibri" w:hAnsi="Calibri" w:eastAsia="SimSun"/>
              </w:rPr>
              <w:t xml:space="preserve">161.5</w:t>
            </w:r>
          </w:p>
        </w:tc>
        <w:tc>
          <w:tcPr>
            <w:tcW w:w="1450" w:type="dxa"/>
          </w:tcPr>
          <w:p>
            <w:pPr>
              <w:ind w:firstLine="0"/>
              <w:jc w:val="center"/>
            </w:pPr>
            <w:r>
              <w:rPr>
                <w:sz w:val="17"/>
                <w:rFonts w:ascii="Calibri" w:hAnsi="Calibri" w:eastAsia="SimSun"/>
              </w:rPr>
              <w:t xml:space="preserve">84.9</w:t>
            </w:r>
          </w:p>
        </w:tc>
        <w:tc>
          <w:tcPr>
            <w:tcW w:w="1450" w:type="dxa"/>
          </w:tcPr>
          <w:p>
            <w:pPr>
              <w:ind w:firstLine="0"/>
              <w:jc w:val="center"/>
            </w:pPr>
            <w:r>
              <w:rPr>
                <w:sz w:val="17"/>
                <w:rFonts w:ascii="Calibri" w:hAnsi="Calibri" w:eastAsia="SimSun"/>
              </w:rPr>
              <w:t xml:space="preserve">49.7</w:t>
            </w:r>
          </w:p>
        </w:tc>
        <w:tc>
          <w:tcPr>
            <w:tcW w:w="1450" w:type="dxa"/>
          </w:tcPr>
          <w:p>
            <w:pPr>
              <w:ind w:firstLine="0"/>
              <w:jc w:val="center"/>
            </w:pPr>
            <w:r>
              <w:rPr>
                <w:sz w:val="17"/>
                <w:rFonts w:ascii="Calibri" w:hAnsi="Calibri" w:eastAsia="SimSun"/>
              </w:rPr>
              <w:t xml:space="preserve">76.1</w:t>
            </w:r>
          </w:p>
        </w:tc>
        <w:tc>
          <w:tcPr>
            <w:tcW w:w="1640" w:type="dxa"/>
          </w:tcPr>
          <w:p>
            <w:pPr>
              <w:ind w:firstLine="0"/>
              <w:jc w:val="center"/>
            </w:pPr>
            <w:r>
              <w:rPr>
                <w:sz w:val="17"/>
                <w:rFonts w:ascii="Calibri" w:hAnsi="Calibri" w:eastAsia="SimSun"/>
              </w:rPr>
              <w:t xml:space="preserve">0.6674</w:t>
            </w:r>
          </w:p>
        </w:tc>
        <w:tc>
          <w:tcPr>
            <w:tcW w:w="1632" w:type="dxa"/>
          </w:tcPr>
          <w:p>
            <w:pPr>
              <w:ind w:firstLine="0"/>
              <w:jc w:val="center"/>
            </w:pPr>
            <w:r>
              <w:rPr>
                <w:sz w:val="17"/>
                <w:rFonts w:ascii="Calibri" w:hAnsi="Calibri" w:eastAsia="SimSun"/>
              </w:rPr>
              <w:t xml:space="preserve">0.6527</w:t>
            </w:r>
          </w:p>
        </w:tc>
      </w:tr>
      <w:tr>
        <w:tc>
          <w:tcPr>
            <w:tcW w:w="900" w:type="dxa"/>
          </w:tcPr>
          <w:p>
            <w:pPr>
              <w:ind w:firstLine="0"/>
              <w:jc w:val="center"/>
            </w:pPr>
            <w:r>
              <w:rPr>
                <w:sz w:val="17"/>
                <w:rFonts w:ascii="Calibri" w:hAnsi="Calibri" w:eastAsia="SimSun"/>
              </w:rPr>
              <w:t xml:space="preserve">3</w:t>
            </w:r>
          </w:p>
        </w:tc>
        <w:tc>
          <w:tcPr>
            <w:tcW w:w="1450" w:type="dxa"/>
          </w:tcPr>
          <w:p>
            <w:pPr>
              <w:ind w:firstLine="0"/>
              <w:jc w:val="center"/>
            </w:pPr>
            <w:r>
              <w:rPr>
                <w:sz w:val="17"/>
                <w:rFonts w:ascii="Calibri" w:hAnsi="Calibri" w:eastAsia="SimSun"/>
              </w:rPr>
              <w:t xml:space="preserve">52.3</w:t>
            </w:r>
          </w:p>
        </w:tc>
        <w:tc>
          <w:tcPr>
            <w:tcW w:w="1450" w:type="dxa"/>
          </w:tcPr>
          <w:p>
            <w:pPr>
              <w:ind w:firstLine="0"/>
              <w:jc w:val="center"/>
            </w:pPr>
            <w:r>
              <w:rPr>
                <w:sz w:val="17"/>
                <w:rFonts w:ascii="Calibri" w:hAnsi="Calibri" w:eastAsia="SimSun"/>
              </w:rPr>
              <w:t xml:space="preserve">87.6</w:t>
            </w:r>
          </w:p>
        </w:tc>
        <w:tc>
          <w:tcPr>
            <w:tcW w:w="1450" w:type="dxa"/>
          </w:tcPr>
          <w:p>
            <w:pPr>
              <w:ind w:firstLine="0"/>
              <w:jc w:val="center"/>
            </w:pPr>
            <w:r>
              <w:rPr>
                <w:sz w:val="17"/>
                <w:rFonts w:ascii="Calibri" w:hAnsi="Calibri" w:eastAsia="SimSun"/>
              </w:rPr>
              <w:t xml:space="preserve">149.0</w:t>
            </w:r>
          </w:p>
        </w:tc>
        <w:tc>
          <w:tcPr>
            <w:tcW w:w="1450" w:type="dxa"/>
          </w:tcPr>
          <w:p>
            <w:pPr>
              <w:ind w:firstLine="0"/>
              <w:jc w:val="center"/>
            </w:pPr>
            <w:r>
              <w:rPr>
                <w:sz w:val="17"/>
                <w:rFonts w:ascii="Calibri" w:hAnsi="Calibri" w:eastAsia="SimSun"/>
              </w:rPr>
              <w:t xml:space="preserve">96.5</w:t>
            </w:r>
          </w:p>
        </w:tc>
        <w:tc>
          <w:tcPr>
            <w:tcW w:w="1640" w:type="dxa"/>
          </w:tcPr>
          <w:p>
            <w:pPr>
              <w:ind w:firstLine="0"/>
              <w:jc w:val="center"/>
            </w:pPr>
            <w:r>
              <w:rPr>
                <w:sz w:val="17"/>
                <w:rFonts w:ascii="Calibri" w:hAnsi="Calibri" w:eastAsia="SimSun"/>
              </w:rPr>
              <w:t xml:space="preserve">0.6626</w:t>
            </w:r>
          </w:p>
        </w:tc>
        <w:tc>
          <w:tcPr>
            <w:tcW w:w="1632" w:type="dxa"/>
          </w:tcPr>
          <w:p>
            <w:pPr>
              <w:ind w:firstLine="0"/>
              <w:jc w:val="center"/>
            </w:pPr>
            <w:r>
              <w:rPr>
                <w:sz w:val="17"/>
                <w:rFonts w:ascii="Calibri" w:hAnsi="Calibri" w:eastAsia="SimSun"/>
              </w:rPr>
              <w:t xml:space="preserve">0.6522</w:t>
            </w:r>
          </w:p>
        </w:tc>
      </w:tr>
      <w:tr>
        <w:tc>
          <w:tcPr>
            <w:tcW w:w="900" w:type="dxa"/>
          </w:tcPr>
          <w:p>
            <w:pPr>
              <w:ind w:firstLine="0"/>
              <w:jc w:val="center"/>
            </w:pPr>
            <w:r>
              <w:rPr>
                <w:sz w:val="17"/>
                <w:rFonts w:ascii="Calibri" w:hAnsi="Calibri" w:eastAsia="SimSun"/>
              </w:rPr>
              <w:t xml:space="preserve">4</w:t>
            </w:r>
          </w:p>
        </w:tc>
        <w:tc>
          <w:tcPr>
            <w:tcW w:w="1450" w:type="dxa"/>
          </w:tcPr>
          <w:p>
            <w:pPr>
              <w:ind w:firstLine="0"/>
              <w:jc w:val="center"/>
            </w:pPr>
            <w:r>
              <w:rPr>
                <w:sz w:val="17"/>
                <w:rFonts w:ascii="Calibri" w:hAnsi="Calibri" w:eastAsia="SimSun"/>
              </w:rPr>
              <w:t xml:space="preserve">155.2</w:t>
            </w:r>
          </w:p>
        </w:tc>
        <w:tc>
          <w:tcPr>
            <w:tcW w:w="1450" w:type="dxa"/>
          </w:tcPr>
          <w:p>
            <w:pPr>
              <w:ind w:firstLine="0"/>
              <w:jc w:val="center"/>
            </w:pPr>
            <w:r>
              <w:rPr>
                <w:sz w:val="17"/>
                <w:rFonts w:ascii="Calibri" w:hAnsi="Calibri" w:eastAsia="SimSun"/>
              </w:rPr>
              <w:t xml:space="preserve">95.3</w:t>
            </w:r>
          </w:p>
        </w:tc>
        <w:tc>
          <w:tcPr>
            <w:tcW w:w="1450" w:type="dxa"/>
          </w:tcPr>
          <w:p>
            <w:pPr>
              <w:ind w:firstLine="0"/>
              <w:jc w:val="center"/>
            </w:pPr>
            <w:r>
              <w:rPr>
                <w:sz w:val="17"/>
                <w:rFonts w:ascii="Calibri" w:hAnsi="Calibri" w:eastAsia="SimSun"/>
              </w:rPr>
              <w:t xml:space="preserve">51.3</w:t>
            </w:r>
          </w:p>
        </w:tc>
        <w:tc>
          <w:tcPr>
            <w:tcW w:w="1450" w:type="dxa"/>
          </w:tcPr>
          <w:p>
            <w:pPr>
              <w:ind w:firstLine="0"/>
              <w:jc w:val="center"/>
            </w:pPr>
            <w:r>
              <w:rPr>
                <w:sz w:val="17"/>
                <w:rFonts w:ascii="Calibri" w:hAnsi="Calibri" w:eastAsia="SimSun"/>
              </w:rPr>
              <w:t xml:space="preserve">86.2</w:t>
            </w:r>
          </w:p>
        </w:tc>
        <w:tc>
          <w:tcPr>
            <w:tcW w:w="1640" w:type="dxa"/>
          </w:tcPr>
          <w:p>
            <w:pPr>
              <w:ind w:firstLine="0"/>
              <w:jc w:val="center"/>
            </w:pPr>
            <w:r>
              <w:rPr>
                <w:sz w:val="17"/>
                <w:rFonts w:ascii="Calibri" w:hAnsi="Calibri" w:eastAsia="SimSun"/>
              </w:rPr>
              <w:t xml:space="preserve">0.6610</w:t>
            </w:r>
          </w:p>
        </w:tc>
        <w:tc>
          <w:tcPr>
            <w:tcW w:w="1632" w:type="dxa"/>
          </w:tcPr>
          <w:p>
            <w:pPr>
              <w:ind w:firstLine="0"/>
              <w:jc w:val="center"/>
            </w:pPr>
            <w:r>
              <w:rPr>
                <w:sz w:val="17"/>
                <w:rFonts w:ascii="Calibri" w:hAnsi="Calibri" w:eastAsia="SimSun"/>
              </w:rPr>
              <w:t xml:space="preserve">0.6490</w:t>
            </w:r>
          </w:p>
        </w:tc>
      </w:tr>
      <w:tr>
        <w:tc>
          <w:tcPr>
            <w:tcW w:w="900" w:type="dxa"/>
          </w:tcPr>
          <w:p>
            <w:pPr>
              <w:ind w:firstLine="0"/>
              <w:jc w:val="center"/>
            </w:pPr>
            <w:r>
              <w:rPr>
                <w:sz w:val="17"/>
                <w:rFonts w:ascii="Calibri" w:hAnsi="Calibri" w:eastAsia="SimSun"/>
              </w:rPr>
              <w:t xml:space="preserve">5</w:t>
            </w:r>
          </w:p>
        </w:tc>
        <w:tc>
          <w:tcPr>
            <w:tcW w:w="1450" w:type="dxa"/>
          </w:tcPr>
          <w:p>
            <w:pPr>
              <w:ind w:firstLine="0"/>
              <w:jc w:val="center"/>
            </w:pPr>
            <w:r>
              <w:rPr>
                <w:sz w:val="17"/>
                <w:rFonts w:ascii="Calibri" w:hAnsi="Calibri" w:eastAsia="SimSun"/>
              </w:rPr>
              <w:t xml:space="preserve">159.3</w:t>
            </w:r>
          </w:p>
        </w:tc>
        <w:tc>
          <w:tcPr>
            <w:tcW w:w="1450" w:type="dxa"/>
          </w:tcPr>
          <w:p>
            <w:pPr>
              <w:ind w:firstLine="0"/>
              <w:jc w:val="center"/>
            </w:pPr>
            <w:r>
              <w:rPr>
                <w:sz w:val="17"/>
                <w:rFonts w:ascii="Calibri" w:hAnsi="Calibri" w:eastAsia="SimSun"/>
              </w:rPr>
              <w:t xml:space="preserve">92.8</w:t>
            </w:r>
          </w:p>
        </w:tc>
        <w:tc>
          <w:tcPr>
            <w:tcW w:w="1450" w:type="dxa"/>
          </w:tcPr>
          <w:p>
            <w:pPr>
              <w:ind w:firstLine="0"/>
              <w:jc w:val="center"/>
            </w:pPr>
            <w:r>
              <w:rPr>
                <w:sz w:val="17"/>
                <w:rFonts w:ascii="Calibri" w:hAnsi="Calibri" w:eastAsia="SimSun"/>
              </w:rPr>
              <w:t xml:space="preserve">149.1</w:t>
            </w:r>
          </w:p>
        </w:tc>
        <w:tc>
          <w:tcPr>
            <w:tcW w:w="1450" w:type="dxa"/>
          </w:tcPr>
          <w:p>
            <w:pPr>
              <w:ind w:firstLine="0"/>
              <w:jc w:val="center"/>
            </w:pPr>
            <w:r>
              <w:rPr>
                <w:sz w:val="17"/>
                <w:rFonts w:ascii="Calibri" w:hAnsi="Calibri" w:eastAsia="SimSun"/>
              </w:rPr>
              <w:t xml:space="preserve">78.1</w:t>
            </w:r>
          </w:p>
        </w:tc>
        <w:tc>
          <w:tcPr>
            <w:tcW w:w="1640" w:type="dxa"/>
          </w:tcPr>
          <w:p>
            <w:pPr>
              <w:ind w:firstLine="0"/>
              <w:jc w:val="center"/>
            </w:pPr>
            <w:r>
              <w:rPr>
                <w:sz w:val="17"/>
                <w:rFonts w:ascii="Calibri" w:hAnsi="Calibri" w:eastAsia="SimSun"/>
              </w:rPr>
              <w:t xml:space="preserve">0.6590</w:t>
            </w:r>
          </w:p>
        </w:tc>
        <w:tc>
          <w:tcPr>
            <w:tcW w:w="1632" w:type="dxa"/>
          </w:tcPr>
          <w:p>
            <w:pPr>
              <w:ind w:firstLine="0"/>
              <w:jc w:val="center"/>
            </w:pPr>
            <w:r>
              <w:rPr>
                <w:sz w:val="17"/>
                <w:rFonts w:ascii="Calibri" w:hAnsi="Calibri" w:eastAsia="SimSun"/>
              </w:rPr>
              <w:t xml:space="preserve">0.6473</w:t>
            </w:r>
          </w:p>
        </w:tc>
      </w:tr>
    </w:tbl>
    <w:p>
      <w:pPr>
        <w:ind w:firstLine="0"/>
        <w:jc w:val="center"/>
        <w:spacing w:before="50" w:after="170"/>
      </w:pPr>
      <w:r>
        <w:rPr>
          <w:sz w:val="18"/>
          <w:rFonts w:ascii="Calibri" w:hAnsi="Calibri" w:eastAsia="SimSun"/>
        </w:rPr>
        <w:t xml:space="preserve">表 1. 由 MLP 选出并经 TMM 验证的前五个候选膜系设计（λ</w:t>
      </w:r>
      <w:r>
        <w:rPr>
          <w:sz w:val="18"/>
          <w:rFonts w:ascii="Calibri" w:hAnsi="Calibri" w:eastAsia="SimSun"/>
        </w:rPr>
        <w:t xml:space="preserve">target</w:t>
      </w:r>
      <w:r>
        <w:rPr>
          <w:sz w:val="18"/>
          <w:rFonts w:ascii="Calibri" w:hAnsi="Calibri" w:eastAsia="SimSun"/>
        </w:rPr>
        <w:t xml:space="preserve"> = 480 nm）。</w:t>
      </w:r>
    </w:p>
    <w:p>
      <w:pPr>
        <w:ind w:firstLine="200"/>
        <w:jc w:val="both"/>
        <w:spacing w:after="110"/>
      </w:pPr>
      <w:r>
        <w:rPr>
          <w:sz w:val="19"/>
          <w:rFonts w:ascii="Calibri" w:hAnsi="Calibri" w:eastAsia="SimSun"/>
        </w:rPr>
        <w:t xml:space="preserve">最优设计的膜厚为 [51.9, 86.8, 158.1, 77.7] nm，TMM 验证其在 480 nm 处反射率为 0.6566，而代理模型预测为 0.6636，绝对误差仅 0.0069。该设计优于候选池的 99.9 分位数（0.6492），也超过候选池平均反射率 0.2994 的两倍。不过，重新排序确实改变了次序：代理模型排在第一位的候选（预测 R = 0.6674）经 TMM 验证后落到第 2 名，真实反射率为 0.6527；而经 TMM 确认的第一名当初被 MLP 排在第 2 位。两者预测反射率仅相差 0.0038，与代理模型在目标波长处的自身误差（0.0079）同一量级，可见排序反转正是残余预测误差的直接后果。表 1 中的五个设计都进入了代理模型的 Top-10，但若直接采用 MLP 的原始次序，只有 5 个会被选中；校正后的表 1 必须由 TMM 产生。</w:t>
      </w:r>
    </w:p>
    <w:p>
      <w:pPr>
        <w:pStyle w:val="21"/>
        <w:ind w:firstLine="0"/>
        <w:keepNext/>
      </w:pPr>
      <w:r>
        <w:rPr>
          <w:rFonts w:ascii="Calibri" w:hAnsi="Calibri" w:eastAsia="SimSun"/>
        </w:rPr>
        <w:t xml:space="preserve">3.4 典型失败案例</w:t>
      </w:r>
    </w:p>
    <w:p>
      <w:pPr>
        <w:ind w:firstLine="0"/>
        <w:jc w:val="center"/>
      </w:pPr>
      <w:r>
        <w:rPr>
          <w:noProof/>
          <w:rFonts w:ascii="Calibri" w:hAnsi="Calibri" w:eastAsia="SimSun"/>
        </w:rPr>
        <w:drawing>
          <wp:inline distT="0" distB="0" distL="0" distR="0">
            <wp:extent cx="6063571" cy="21008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8_failure_case_zh.png"/>
                    <pic:cNvPicPr/>
                  </pic:nvPicPr>
                  <pic:blipFill>
                    <a:blip r:embed="rIdFig8"/>
                    <a:stretch>
                      <a:fillRect/>
                    </a:stretch>
                  </pic:blipFill>
                  <pic:spPr>
                    <a:xfrm>
                      <a:off x="0" y="0"/>
                      <a:ext cx="6063571" cy="21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200"/>
        <w:jc w:val="both"/>
        <w:spacing w:after="110"/>
      </w:pPr>
      <w:r>
        <w:rPr>
          <w:sz w:val="19"/>
          <w:rFonts w:ascii="Calibri" w:hAnsi="Calibri" w:eastAsia="SimSun"/>
        </w:rPr>
        <w:t xml:space="preserve">图 8 给出 500 个测试样本中最差的一个。其单样本 MSE 为 5.33e-04（RMSE 0.0231），单波长最大偏差达 0.0619，约为平均测试 RMSE 的 3 倍，对应膜厚为 [103.2, 179.8, 178.0, 142.4] nm。图 8B 显示两个特征。其一，误差在相邻条纹间变号，而非随反射率量级同步增大，这是干涉条纹&lt;it&gt;位置&lt;/it&gt;存在小误差、而非整体水平错误的典型特征：预测曲线被轻微拉伸，于是在某些波长偏高、在相邻波长偏低。条纹整体位移正是光学厚度 n</w:t>
      </w:r>
      <w:r>
        <w:rPr>
          <w:sz w:val="19"/>
          <w:rFonts w:ascii="Calibri" w:hAnsi="Calibri" w:eastAsia="SimSun"/>
        </w:rPr>
        <w:t xml:space="preserve">i</w:t>
      </w:r>
      <w:r>
        <w:rPr>
          <w:sz w:val="19"/>
          <w:rFonts w:ascii="Calibri" w:hAnsi="Calibri" w:eastAsia="SimSun"/>
        </w:rPr>
        <w:t xml:space="preserve">d</w:t>
      </w:r>
      <w:r>
        <w:rPr>
          <w:sz w:val="19"/>
          <w:rFonts w:ascii="Calibri" w:hAnsi="Calibri" w:eastAsia="SimSun"/>
        </w:rPr>
        <w:t xml:space="preserve">i</w:t>
      </w:r>
      <w:r>
        <w:rPr>
          <w:sz w:val="19"/>
          <w:rFonts w:ascii="Calibri" w:hAnsi="Calibri" w:eastAsia="SimSun"/>
        </w:rPr>
        <w:t xml:space="preserve"> 被轻微误估的结果。其二，误差集中在光谱短波半区，那里条纹最陡：在 10 nm 采样间隔内反射率可变化 0.05 以上，网络必须把极值定位到优于一个采样点的精度。图 8C 把该样本放回误差分布中：中位数单样本 MSE 为 6.80e-05，95 分位数为 1.68e-04，最差样本约为中位数的 8 倍，仍在同一数量级内，说明代理模型是平缓退化而非灾难性失效。更密的波长采样可以消除其中一部分误差。</w:t>
      </w:r>
    </w:p>
    <w:p>
      <w:pPr>
        <w:pStyle w:val="1"/>
        <w:ind w:firstLine="0"/>
        <w:keepNext/>
      </w:pPr>
      <w:r>
        <w:rPr>
          <w:rFonts w:ascii="Calibri" w:hAnsi="Calibri" w:eastAsia="SimSun"/>
        </w:rPr>
        <w:t xml:space="preserve">4. 讨论</w:t>
      </w:r>
    </w:p>
    <w:p>
      <w:pPr>
        <w:ind w:firstLine="200"/>
        <w:jc w:val="both"/>
        <w:spacing w:after="110"/>
      </w:pPr>
      <w:r>
        <w:rPr>
          <w:sz w:val="19"/>
          <w:rFonts w:ascii="Calibri" w:hAnsi="Calibri" w:eastAsia="SimSun"/>
        </w:rPr>
        <w:t xml:space="preserve">关于第一个研究问题，代理模型对未见设计的 TMM 光谱复现精度为测试 RMSE 0.0089，约为数据集平均反射率的 3.0 %，仅为数据集最大反射率的 1.4 %。图 5 表明剩余误差主要来自干涉条纹的位置与陡峭程度，而非整体水平偏差：误差在相邻条纹间变号（见 3.4 节），这正是光学厚度 n</w:t>
      </w:r>
      <w:r>
        <w:rPr>
          <w:sz w:val="19"/>
          <w:rFonts w:ascii="Calibri" w:hAnsi="Calibri" w:eastAsia="SimSun"/>
        </w:rPr>
        <w:t xml:space="preserve">i</w:t>
      </w:r>
      <w:r>
        <w:rPr>
          <w:sz w:val="19"/>
          <w:rFonts w:ascii="Calibri" w:hAnsi="Calibri" w:eastAsia="SimSun"/>
        </w:rPr>
        <w:t xml:space="preserve">d</w:t>
      </w:r>
      <w:r>
        <w:rPr>
          <w:sz w:val="19"/>
          <w:rFonts w:ascii="Calibri" w:hAnsi="Calibri" w:eastAsia="SimSun"/>
        </w:rPr>
        <w:t xml:space="preserve">i</w:t>
      </w:r>
      <w:r>
        <w:rPr>
          <w:sz w:val="19"/>
          <w:rFonts w:ascii="Calibri" w:hAnsi="Calibri" w:eastAsia="SimSun"/>
        </w:rPr>
        <w:t xml:space="preserve"> 被轻微误估的表现。由于反向映射“膜厚→光谱”是多对一的（不同膜系可给出十分相似的光谱），其中一部分残差对任何确定性回归器都不可消除，若要显著降低它，需要集成模型或概率化输出。</w:t>
      </w:r>
    </w:p>
    <w:p>
      <w:pPr>
        <w:ind w:firstLine="200"/>
        <w:jc w:val="both"/>
        <w:spacing w:after="110"/>
      </w:pPr>
      <w:r>
        <w:rPr>
          <w:sz w:val="19"/>
          <w:rFonts w:ascii="Calibri" w:hAnsi="Calibri" w:eastAsia="SimSun"/>
        </w:rPr>
        <w:t xml:space="preserve">关于第二个研究问题，更多数据有帮助，但收益强烈递减（图 6）：500 至 1000 组之间误差下降很快，此后趋于平缓，最后一次把训练集翻倍只换来 41 % 的 MSE 下降。这是光滑函数逼近器的典型行为：500 组样本不足以稠密覆盖四维膜厚空间，而超过数千组后，误差主要由网络结构与优化过程而非数据量决定。这也意味着对本问题而言，与其再生成数万条 TMM 光谱，不如先改进模型或输入表示（例如加入 n</w:t>
      </w:r>
      <w:r>
        <w:rPr>
          <w:sz w:val="19"/>
          <w:rFonts w:ascii="Calibri" w:hAnsi="Calibri" w:eastAsia="SimSun"/>
        </w:rPr>
        <w:t xml:space="preserve">i</w:t>
      </w:r>
      <w:r>
        <w:rPr>
          <w:sz w:val="19"/>
          <w:rFonts w:ascii="Calibri" w:hAnsi="Calibri" w:eastAsia="SimSun"/>
        </w:rPr>
        <w:t xml:space="preserve">d</w:t>
      </w:r>
      <w:r>
        <w:rPr>
          <w:sz w:val="19"/>
          <w:rFonts w:ascii="Calibri" w:hAnsi="Calibri" w:eastAsia="SimSun"/>
        </w:rPr>
        <w:t xml:space="preserve">i</w:t>
      </w:r>
      <w:r>
        <w:rPr>
          <w:sz w:val="19"/>
          <w:rFonts w:ascii="Calibri" w:hAnsi="Calibri" w:eastAsia="SimSun"/>
        </w:rPr>
        <w:t xml:space="preserve"> 这类有物理意义的特征）。</w:t>
      </w:r>
    </w:p>
    <w:p>
      <w:pPr>
        <w:ind w:firstLine="200"/>
        <w:jc w:val="both"/>
        <w:spacing w:after="110"/>
      </w:pPr>
      <w:r>
        <w:rPr>
          <w:sz w:val="19"/>
          <w:rFonts w:ascii="Calibri" w:hAnsi="Calibri" w:eastAsia="SimSun"/>
        </w:rPr>
        <w:t xml:space="preserve">关于第三个研究问题，代理模型在筛选任务中确实有用。对 10,000 组候选排序，使用 MLP 比使用 TMM 便宜 ×13.7，且经 TMM 验证存活下来的设计达到 0.6566，高于候选池的 99.9 分位数。因此代理模型承担了速度关键的环节（把庞大候选库缩减为少数入围者），而把精度关键的环节交给物理模型。图 7B 给出了定量依据：MLP 对十个入围候选的排序与 TMM 几乎但不完全相同——它自己最看好的候选被降到第二名——且它对最优设计 R</w:t>
      </w:r>
      <w:r>
        <w:rPr>
          <w:sz w:val="19"/>
          <w:rFonts w:ascii="Calibri" w:hAnsi="Calibri" w:eastAsia="SimSun"/>
        </w:rPr>
        <w:t xml:space="preserve">target</w:t>
      </w:r>
      <w:r>
        <w:rPr>
          <w:sz w:val="19"/>
          <w:rFonts w:ascii="Calibri" w:hAnsi="Calibri" w:eastAsia="SimSun"/>
        </w:rPr>
        <w:t xml:space="preserve"> 的预测与验证值相差 0.0069。若仅凭代理模型给出设计，结果不仅会偏乐观，还可能在几个性能接近的候选中选错获胜者，因此表 1 的最终数值必须来自 TMM。这种“代理模型搜索、物理模型验证”的分工，与深度学习辅助逆向设计文献[4–7]中的做法一致。</w:t>
      </w:r>
    </w:p>
    <w:p>
      <w:pPr>
        <w:ind w:firstLine="200"/>
        <w:jc w:val="both"/>
        <w:spacing w:after="110"/>
      </w:pPr>
      <w:r>
        <w:rPr>
          <w:sz w:val="19"/>
          <w:rFonts w:ascii="Calibri" w:hAnsi="Calibri" w:eastAsia="SimSun"/>
        </w:rPr>
        <w:t xml:space="preserve">本研究存在明显局限。光学模型刻意简化：无色散、无吸收、仅正入射，且折射率与层数固定，因此代理模型只学习了一个四维映射。5,000 条 TMM 光谱的数据集均匀覆盖膜厚立方体，而真实设计问题往往集中在其中很小的区域，那里局部数据密度——以及精度——会更低。图 8 的失败案例正说明了后果：代理模型恰好在滤波器最关心的陡峭光谱特征处最不可靠。此外，MLP 只用了单一随机种子与单一结构训练，所报告的误差反映的是数据划分的差异，而非训练过程的波动；要区分二者需要用不同初始化重复实验。</w:t>
      </w:r>
    </w:p>
    <w:p>
      <w:pPr>
        <w:pStyle w:val="1"/>
        <w:ind w:firstLine="0"/>
        <w:keepNext/>
      </w:pPr>
      <w:r>
        <w:rPr>
          <w:rFonts w:ascii="Calibri" w:hAnsi="Calibri" w:eastAsia="SimSun"/>
        </w:rPr>
        <w:t xml:space="preserve">5. 结论</w:t>
      </w:r>
    </w:p>
    <w:p>
      <w:pPr>
        <w:ind w:firstLine="200"/>
        <w:jc w:val="both"/>
        <w:spacing w:after="110"/>
      </w:pPr>
      <w:r>
        <w:rPr>
          <w:sz w:val="19"/>
          <w:rFonts w:ascii="Calibri" w:hAnsi="Calibri" w:eastAsia="SimSun"/>
        </w:rPr>
        <w:t xml:space="preserve">本文以折射率固定的四层 Air/H/L/H/L/Glass 介质膜系为对象，检验小型 MLP 能否作为传输矩阵法的代理模型。（Q1）可以：4-128-128-64-41 网络（28,073 个参数）对未见设计的 41 点反射光谱预测精度为测试 RMSE 0.0089（为平均反射率的 3.0 %），在个人目标波长 480 nm 处平均绝对误差仅 0.0078。（Q2）增加训练数据有帮助但收益急剧递减：测试 RMSE 由 500 组时的 0.0289 降至 4000 组时的 0.0089，而最后一次翻倍仅使 MSE 下降 41 %。（Q3）可以，但必须验证：用代理模型筛选 10,000 组候选比 TMM 快 ×13.7，所选设计经 TMM 验证在 480 nm 处反射率为 0.6566，高于候选池的 99.9 分位数，不过最终排名始终需要由物理模型重新计算。</w:t>
      </w:r>
    </w:p>
    <w:p>
      <w:pPr>
        <w:pStyle w:val="1"/>
        <w:ind w:firstLine="0"/>
        <w:keepNext/>
      </w:pPr>
      <w:r>
        <w:rPr>
          <w:rFonts w:ascii="Calibri" w:hAnsi="Calibri" w:eastAsia="SimSun"/>
        </w:rPr>
        <w:t xml:space="preserve">数据与代码可用性</w:t>
      </w:r>
    </w:p>
    <w:p>
      <w:pPr>
        <w:ind w:firstLine="200"/>
        <w:jc w:val="both"/>
        <w:spacing w:after="110"/>
      </w:pPr>
      <w:r>
        <w:rPr>
          <w:sz w:val="19"/>
          <w:rFonts w:ascii="Calibri" w:hAnsi="Calibri" w:eastAsia="SimSun"/>
        </w:rPr>
        <w:t xml:space="preserve">本文数据由本研究开发的 TMM 代码生成。全部源代码、模型训练脚本、薄膜筛选脚本、环境依赖以及复现主要结果的说明见：</w:t>
      </w:r>
      <w:r>
        <w:rPr>
          <w:sz w:val="19"/>
          <w:rFonts w:ascii="Calibri" w:hAnsi="Calibri" w:eastAsia="SimSun"/>
        </w:rPr>
        <w:br/>
      </w:r>
      <w:r>
        <w:rPr>
          <w:sz w:val="19"/>
          <w:rFonts w:ascii="Calibri" w:hAnsi="Calibri" w:eastAsia="SimSun"/>
        </w:rPr>
        <w:t xml:space="preserve">https://github.com/Jfzz-KK/123435</w:t>
      </w:r>
      <w:r>
        <w:rPr>
          <w:sz w:val="19"/>
          <w:rFonts w:ascii="Calibri" w:hAnsi="Calibri" w:eastAsia="SimSun"/>
        </w:rPr>
        <w:br/>
      </w:r>
      <w:r>
        <w:rPr>
          <w:sz w:val="19"/>
          <w:rFonts w:ascii="Calibri" w:hAnsi="Calibri" w:eastAsia="SimSun"/>
        </w:rPr>
        <w:t xml:space="preserve">仓库 README 中明确写出学号个性化参数 λ</w:t>
      </w:r>
      <w:r>
        <w:rPr>
          <w:sz w:val="19"/>
          <w:rFonts w:ascii="Calibri" w:hAnsi="Calibri" w:eastAsia="SimSun"/>
        </w:rPr>
        <w:t xml:space="preserve">target</w:t>
      </w:r>
      <w:r>
        <w:rPr>
          <w:sz w:val="19"/>
          <w:rFonts w:ascii="Calibri" w:hAnsi="Calibri" w:eastAsia="SimSun"/>
        </w:rPr>
        <w:t xml:space="preserve"> = 480 nm、seed = 276134 与 design_seed = 276135，并给出重建数据集、训练代理模型、复现图 1–8 与表 1 的命令，以及生成数组的 sha256 指纹。</w:t>
      </w:r>
    </w:p>
    <w:p>
      <w:pPr>
        <w:pStyle w:val="1"/>
        <w:ind w:firstLine="0"/>
        <w:keepNext/>
      </w:pPr>
      <w:r>
        <w:rPr>
          <w:rFonts w:ascii="Calibri" w:hAnsi="Calibri" w:eastAsia="SimSun"/>
        </w:rPr>
        <w:t xml:space="preserve">参考文献</w:t>
      </w:r>
    </w:p>
    <w:p>
      <w:pPr>
        <w:ind w:firstLine="0"/>
        <w:spacing w:after="50"/>
      </w:pPr>
      <w:r>
        <w:rPr>
          <w:sz w:val="18"/>
          <w:rFonts w:ascii="Calibri" w:hAnsi="Calibri" w:eastAsia="SimSun"/>
        </w:rPr>
        <w:t xml:space="preserve">[1] Macleod, H. A. Thin-Film Optical Filters, 4th ed. CRC Press, Boca Raton, 2010. ISBN 978-1-4200-7302-7.</w:t>
      </w:r>
    </w:p>
    <w:p>
      <w:pPr>
        <w:ind w:firstLine="0"/>
        <w:spacing w:after="50"/>
      </w:pPr>
      <w:r>
        <w:rPr>
          <w:sz w:val="18"/>
          <w:rFonts w:ascii="Calibri" w:hAnsi="Calibri" w:eastAsia="SimSun"/>
        </w:rPr>
        <w:t xml:space="preserve">[2] Born, M., and Wolf, E. Principles of Optics, 7th ed. Cambridge University Press, Cambridge, 1999. ISBN 978-0-521-64222-4.</w:t>
      </w:r>
    </w:p>
    <w:p>
      <w:pPr>
        <w:ind w:firstLine="0"/>
        <w:spacing w:after="50"/>
      </w:pPr>
      <w:r>
        <w:rPr>
          <w:sz w:val="18"/>
          <w:rFonts w:ascii="Calibri" w:hAnsi="Calibri" w:eastAsia="SimSun"/>
        </w:rPr>
        <w:t xml:space="preserve">[3] Byrnes, S. J. Multilayer optical calculations. arXiv:1603.02720, 2016. https://doi.org/10.48550/arXiv.1603.02720</w:t>
      </w:r>
    </w:p>
    <w:p>
      <w:pPr>
        <w:ind w:firstLine="0"/>
        <w:spacing w:after="50"/>
      </w:pPr>
      <w:r>
        <w:rPr>
          <w:sz w:val="18"/>
          <w:rFonts w:ascii="Calibri" w:hAnsi="Calibri" w:eastAsia="SimSun"/>
        </w:rPr>
        <w:t xml:space="preserve">[4] Ma, T., Ma, M., and Guo, L. J. Optical multilayer thin film structure inverse design: From optimization to deep learning. iScience 2025, 28, 112222. https://doi.org/10.1016/j.isci.2025.112222</w:t>
      </w:r>
    </w:p>
    <w:p>
      <w:pPr>
        <w:ind w:firstLine="0"/>
        <w:spacing w:after="50"/>
      </w:pPr>
      <w:r>
        <w:rPr>
          <w:sz w:val="18"/>
          <w:rFonts w:ascii="Calibri" w:hAnsi="Calibri" w:eastAsia="SimSun"/>
        </w:rPr>
        <w:t xml:space="preserve">[5] Liu, D., Tan, Y., Khoram, E., and Yu, Z. Training deep neural networks for the inverse design of nanophotonic structures. ACS Photonics 2018, 5, 1365-1369. https://doi.org/10.1021/acsphotonics.7b01377</w:t>
      </w:r>
    </w:p>
    <w:p>
      <w:pPr>
        <w:ind w:firstLine="0"/>
        <w:spacing w:after="50"/>
      </w:pPr>
      <w:r>
        <w:rPr>
          <w:sz w:val="18"/>
          <w:rFonts w:ascii="Calibri" w:hAnsi="Calibri" w:eastAsia="SimSun"/>
        </w:rPr>
        <w:t xml:space="preserve">[6] Peurifoy, J., Shen, Y., Jing, L., Yang, Y., Cano-Renteria, F., DeLacy, B. G., Joannopoulos, J. D., Tegmark, M., and Soljacic, M. Nanophotonic particle simulation and inverse design using artificial neural networks. Science Advances 2018, 4, eaar4206. https://doi.org/10.1126/sciadv.aar4206</w:t>
      </w:r>
    </w:p>
    <w:p>
      <w:pPr>
        <w:ind w:firstLine="0"/>
        <w:spacing w:after="50"/>
      </w:pPr>
      <w:r>
        <w:rPr>
          <w:sz w:val="18"/>
          <w:rFonts w:ascii="Calibri" w:hAnsi="Calibri" w:eastAsia="SimSun"/>
        </w:rPr>
        <w:t xml:space="preserve">[7] Ma, T., and Guo, L. J. OptoGPT-based design of multilayer thin film structures. Optics Express 2024, 32, 31703-31715. https://doi.org/10.1364/OE.529375</w:t>
      </w:r>
    </w:p>
    <w:p>
      <w:pPr>
        <w:ind w:firstLine="0"/>
        <w:spacing w:after="50"/>
      </w:pPr>
      <w:r>
        <w:rPr>
          <w:sz w:val="18"/>
          <w:rFonts w:ascii="Calibri" w:hAnsi="Calibri" w:eastAsia="SimSun"/>
        </w:rPr>
        <w:t xml:space="preserve">[8] Tikhonravov, A. V., Trubetskov, M. K., and DeBell, G. W. Application of the needle optimization technique to the design of optical coatings. Applied Optics 1996, 35, 5493-5508. https://doi.org/10.1364/AO.35.005493</w:t>
      </w:r>
    </w:p>
    <w:p>
      <w:pPr>
        <w:ind w:firstLine="0"/>
        <w:spacing w:after="50"/>
      </w:pPr>
      <w:r>
        <w:rPr>
          <w:sz w:val="18"/>
          <w:rFonts w:ascii="Calibri" w:hAnsi="Calibri" w:eastAsia="SimSun"/>
        </w:rPr>
        <w:t xml:space="preserve">[9] Martin, S., Rivory, J., and Schoenauer, M. Synthesis of optical multilayer systems using genetic algorithms. Applied Optics 1995, 34, 2247-2254. https://doi.org/10.1364/AO.34.002247</w:t>
      </w:r>
    </w:p>
    <w:p>
      <w:pPr>
        <w:ind w:firstLine="0"/>
        <w:spacing w:after="50"/>
      </w:pPr>
      <w:r>
        <w:rPr>
          <w:sz w:val="18"/>
          <w:rFonts w:ascii="Calibri" w:hAnsi="Calibri" w:eastAsia="SimSun"/>
        </w:rPr>
        <w:t xml:space="preserve">[10] Kingma, D. P., and Ba, J. Adam: A method for stochastic optimization. In 3rd International Conference on Learning Representations (ICLR), San Diego, 2015. arXiv:1412.6980</w:t>
      </w:r>
    </w:p>
    <w:p>
      <w:pPr>
        <w:ind w:firstLine="0"/>
        <w:spacing w:after="50"/>
      </w:pPr>
      <w:r>
        <w:rPr>
          <w:sz w:val="18"/>
          <w:rFonts w:ascii="Calibri" w:hAnsi="Calibri" w:eastAsia="SimSun"/>
        </w:rPr>
        <w:t xml:space="preserve">[11] He, K., Zhang, X., Ren, S., and Sun, J. Delving deep into rectifiers: Surpassing human-level performance on ImageNet classification. In Proceedings of the IEEE International Conference on Computer Vision (ICCV), Santiago, 2015, pp. 1026-1034. https://doi.org/10.1109/ICCV.2015.123</w:t>
      </w:r>
    </w:p>
    <w:p>
      <w:pPr>
        <w:ind w:firstLine="0"/>
        <w:spacing w:after="50"/>
      </w:pPr>
      <w:r>
        <w:rPr>
          <w:sz w:val="18"/>
          <w:rFonts w:ascii="Calibri" w:hAnsi="Calibri" w:eastAsia="SimSun"/>
        </w:rPr>
        <w:t xml:space="preserve">[12] Virtanen, P., Gommers, R., Oliphant, T. E., et al. SciPy 1.0: fundamental algorithms for scientific computing in Python. Nature Methods 2020, 17, 261-272. https://doi.org/10.1038/s41592-019-0686-2</w:t>
      </w:r>
    </w:p>
    <w:sectPr>
      <w:headerReference w:type="default" r:id="rIdHdr"/>
      <w:footerReference w:type="default" r:id="rIdFtr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75B0A" w14:textId="77777777" w:rsidR="0083133A" w:rsidRDefault="0083133A">
      <w:pPr>
        <w:spacing w:after="0" w:line="240" w:lineRule="auto"/>
      </w:pPr>
      <w:r>
        <w:separator/>
      </w:r>
    </w:p>
  </w:endnote>
  <w:endnote w:type="continuationSeparator" w:id="0">
    <w:p w14:paraId="2AA386B2" w14:textId="77777777" w:rsidR="0083133A" w:rsidRDefault="008313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E2157" w14:textId="77777777" w:rsidR="00FA6E5F" w:rsidRDefault="00000000">
    <w:pPr>
      <w:pStyle w:val="a7"/>
      <w:jc w:val="center"/>
    </w:pPr>
    <w:r>
      <w:rPr>
        <w:color w:val="888888"/>
        <w:sz w:val="15"/>
      </w:rPr>
      <w:t>Course Research Article Template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6EE2F" w14:textId="77777777" w:rsidR="0083133A" w:rsidRDefault="0083133A">
      <w:pPr>
        <w:spacing w:after="0" w:line="240" w:lineRule="auto"/>
      </w:pPr>
      <w:r>
        <w:separator/>
      </w:r>
    </w:p>
  </w:footnote>
  <w:footnote w:type="continuationSeparator" w:id="0">
    <w:p w14:paraId="77FDCDA3" w14:textId="77777777" w:rsidR="0083133A" w:rsidRDefault="008313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20FB4" w14:textId="77777777" w:rsidR="00FA6E5F" w:rsidRDefault="00000000">
    <w:pPr>
      <w:pStyle w:val="a5"/>
      <w:jc w:val="right"/>
      <w:rPr>
        <w:lang w:eastAsia="zh-CN"/>
      </w:rPr>
    </w:pPr>
    <w:r>
      <w:rPr>
        <w:color w:val="888888"/>
        <w:sz w:val="15"/>
        <w:lang w:eastAsia="zh-CN"/>
      </w:rPr>
      <w:t>薄膜技术</w:t>
    </w:r>
    <w:r>
      <w:rPr>
        <w:color w:val="888888"/>
        <w:sz w:val="15"/>
        <w:lang w:eastAsia="zh-CN"/>
      </w:rPr>
      <w:t xml:space="preserve"> · AI4S</w:t>
    </w:r>
    <w:r>
      <w:rPr>
        <w:color w:val="888888"/>
        <w:sz w:val="15"/>
        <w:lang w:eastAsia="zh-CN"/>
      </w:rPr>
      <w:t>课程大作业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254332">
    <w:abstractNumId w:val="8"/>
  </w:num>
  <w:num w:numId="2" w16cid:durableId="492961871">
    <w:abstractNumId w:val="6"/>
  </w:num>
  <w:num w:numId="3" w16cid:durableId="993605715">
    <w:abstractNumId w:val="5"/>
  </w:num>
  <w:num w:numId="4" w16cid:durableId="1167137473">
    <w:abstractNumId w:val="4"/>
  </w:num>
  <w:num w:numId="5" w16cid:durableId="380979210">
    <w:abstractNumId w:val="7"/>
  </w:num>
  <w:num w:numId="6" w16cid:durableId="357044932">
    <w:abstractNumId w:val="3"/>
  </w:num>
  <w:num w:numId="7" w16cid:durableId="1455516341">
    <w:abstractNumId w:val="2"/>
  </w:num>
  <w:num w:numId="8" w16cid:durableId="856626249">
    <w:abstractNumId w:val="1"/>
  </w:num>
  <w:num w:numId="9" w16cid:durableId="1223559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4363"/>
    <w:rsid w:val="0083133A"/>
    <w:rsid w:val="00AA1D8D"/>
    <w:rsid w:val="00B47730"/>
    <w:rsid w:val="00BE00AF"/>
    <w:rsid w:val="00CB0664"/>
    <w:rsid w:val="00FA6E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C47AE23"/>
  <w14:defaultImageDpi w14:val="300"/>
  <w15:docId w15:val="{FFAC4450-0F28-4F03-8140-3F4FBB76C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283" w:lineRule="auto"/>
      <w:ind w:firstLine="420"/>
      <w:jc w:val="both"/>
    </w:pPr>
    <w:rPr>
      <w:rFonts w:ascii="Times New Roman" w:eastAsia="Noto Sans CJK SC" w:hAnsi="Times New Roman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40" w:after="40"/>
      <w:outlineLvl w:val="1"/>
    </w:pPr>
    <w:rPr>
      <w:rFonts w:asciiTheme="majorHAnsi" w:eastAsiaTheme="majorEastAsia" w:hAnsiTheme="majorHAnsi" w:cstheme="majorBidi"/>
      <w:b/>
      <w:bCs/>
      <w:color w:val="2F75B5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Relationship Id="rIdFontTable" Type="http://schemas.openxmlformats.org/officeDocument/2006/relationships/fontTable" Target="fontTable.xml"/><Relationship Id="rIdWebSettings" Type="http://schemas.openxmlformats.org/officeDocument/2006/relationships/webSettings" Target="webSettings.xml"/><Relationship Id="rIdHdr" Type="http://schemas.openxmlformats.org/officeDocument/2006/relationships/header" Target="header1.xml"/><Relationship Id="rIdFtr" Type="http://schemas.openxmlformats.org/officeDocument/2006/relationships/footer" Target="footer1.xml"/><Relationship Id="rIdFootnotes" Type="http://schemas.openxmlformats.org/officeDocument/2006/relationships/footnotes" Target="footnotes.xml"/><Relationship Id="rIdEndnotes" Type="http://schemas.openxmlformats.org/officeDocument/2006/relationships/endnotes" Target="endnotes.xml"/><Relationship Id="rIdTheme" Type="http://schemas.openxmlformats.org/officeDocument/2006/relationships/theme" Target="theme/theme1.xml"/><Relationship Id="rIdFig1" Type="http://schemas.openxmlformats.org/officeDocument/2006/relationships/image" Target="media/fig1_workflow_zh.png"/><Relationship Id="rIdFig2" Type="http://schemas.openxmlformats.org/officeDocument/2006/relationships/image" Target="media/fig2_model_and_data_zh.png"/><Relationship Id="rIdFig3" Type="http://schemas.openxmlformats.org/officeDocument/2006/relationships/image" Target="media/fig3_mlp_architecture_zh.png"/><Relationship Id="rIdFig4" Type="http://schemas.openxmlformats.org/officeDocument/2006/relationships/image" Target="media/fig4_loss_curve_zh.png"/><Relationship Id="rIdFig5" Type="http://schemas.openxmlformats.org/officeDocument/2006/relationships/image" Target="media/fig5_prediction_test_samples_zh.png"/><Relationship Id="rIdFig6" Type="http://schemas.openxmlformats.org/officeDocument/2006/relationships/image" Target="media/fig6_training_size_zh.png"/><Relationship Id="rIdFig7" Type="http://schemas.openxmlformats.org/officeDocument/2006/relationships/image" Target="media/fig7_design_zh.png"/><Relationship Id="rIdFig8" Type="http://schemas.openxmlformats.org/officeDocument/2006/relationships/image" Target="media/fig8_failure_case_zh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基于多层感知机的多层介质薄膜光谱预测与辅助设计</dc:title>
  <dc:creator>2020276134</dc:creator>
  <cp:lastModifiedBy>AI4S thin-film pipeline</cp:lastModifiedBy>
</cp:coreProperties>
</file>