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D9E4" w14:textId="77777777" w:rsidR="00101701" w:rsidRPr="00101701" w:rsidRDefault="00101701" w:rsidP="00101701">
      <w:pPr>
        <w:pStyle w:val="Heading1"/>
        <w:rPr>
          <w:rFonts w:eastAsia="Times New Roman"/>
        </w:rPr>
      </w:pPr>
      <w:r w:rsidRPr="00101701">
        <w:rPr>
          <w:rFonts w:eastAsia="Times New Roman"/>
        </w:rPr>
        <w:t>Technical Approach</w:t>
      </w:r>
    </w:p>
    <w:p w14:paraId="6CFBE20F" w14:textId="77777777" w:rsidR="00101701" w:rsidRPr="00101701" w:rsidRDefault="00101701" w:rsidP="00101701">
      <w:pPr>
        <w:spacing w:after="0" w:line="240" w:lineRule="auto"/>
        <w:rPr>
          <w:rFonts w:eastAsia="Times New Roman" w:cs="Times New Roman"/>
          <w:kern w:val="0"/>
          <w14:ligatures w14:val="none"/>
        </w:rPr>
      </w:pPr>
      <w:r w:rsidRPr="00101701">
        <w:rPr>
          <w:rFonts w:eastAsia="Times New Roman" w:cs="Times New Roman"/>
          <w:kern w:val="0"/>
          <w14:ligatures w14:val="none"/>
        </w:rPr>
        <w:pict w14:anchorId="283C62AF">
          <v:rect id="_x0000_i1105" style="width:0;height:1.5pt" o:hralign="center" o:hrstd="t" o:hr="t" fillcolor="#a0a0a0" stroked="f"/>
        </w:pict>
      </w:r>
    </w:p>
    <w:p w14:paraId="161C3850" w14:textId="0FD9CE2C" w:rsidR="00101701" w:rsidRPr="00101701" w:rsidRDefault="00101701" w:rsidP="00101701">
      <w:pPr>
        <w:spacing w:before="100" w:beforeAutospacing="1" w:after="100" w:afterAutospacing="1" w:line="240" w:lineRule="auto"/>
        <w:outlineLvl w:val="1"/>
        <w:rPr>
          <w:rFonts w:eastAsia="Times New Roman" w:cs="Times New Roman"/>
          <w:kern w:val="0"/>
          <w:sz w:val="36"/>
          <w:szCs w:val="36"/>
          <w14:ligatures w14:val="none"/>
        </w:rPr>
      </w:pPr>
      <w:r w:rsidRPr="00101701">
        <w:rPr>
          <w:rStyle w:val="Heading2Char"/>
        </w:rPr>
        <w:t>Data Migration Strategy</w:t>
      </w:r>
    </w:p>
    <w:p w14:paraId="53A9070A" w14:textId="77777777" w:rsidR="00101701" w:rsidRPr="00101701" w:rsidRDefault="00101701" w:rsidP="00101701">
      <w:pPr>
        <w:pStyle w:val="Heading3"/>
        <w:rPr>
          <w:rFonts w:eastAsia="Times New Roman"/>
        </w:rPr>
      </w:pPr>
      <w:r w:rsidRPr="00101701">
        <w:rPr>
          <w:rFonts w:eastAsia="Times New Roman"/>
        </w:rPr>
        <w:t>Phased Migration with Discovery and Validation</w:t>
      </w:r>
    </w:p>
    <w:p w14:paraId="167FEA65" w14:textId="77777777" w:rsidR="00101701" w:rsidRPr="00101701" w:rsidRDefault="00101701" w:rsidP="00101701">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To meet the required deadline for modernization by July 2026, we propose a structured approach that begins with a dedicated Discovery and Planning Phase in collaboration with USGS, followed by three structured migration phases. This methodology ensures minimal disruption, full data fidelity, and compliance with federal IT and data security standards.</w:t>
      </w:r>
    </w:p>
    <w:p w14:paraId="444FDD6A" w14:textId="77777777" w:rsidR="00101701" w:rsidRPr="00101701" w:rsidRDefault="00101701" w:rsidP="00101701">
      <w:pPr>
        <w:pStyle w:val="Heading4"/>
        <w:rPr>
          <w:rFonts w:eastAsia="Times New Roman"/>
        </w:rPr>
      </w:pPr>
      <w:r w:rsidRPr="00101701">
        <w:rPr>
          <w:rFonts w:eastAsia="Times New Roman"/>
        </w:rPr>
        <w:t>Discovery and Planning Phase (Q4 2025 – Q1 2026)</w:t>
      </w:r>
    </w:p>
    <w:p w14:paraId="46EDF23D" w14:textId="77777777" w:rsidR="00101701" w:rsidRPr="00101701" w:rsidRDefault="00101701" w:rsidP="00101701">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Before executing any data migration, we will partner with USGS stakeholders to perform a comprehensive Discovery Phase, which will include:</w:t>
      </w:r>
    </w:p>
    <w:p w14:paraId="3172F9FC" w14:textId="77777777" w:rsidR="00101701" w:rsidRPr="00101701" w:rsidRDefault="00101701" w:rsidP="00101701">
      <w:pPr>
        <w:numPr>
          <w:ilvl w:val="0"/>
          <w:numId w:val="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Reviewing the current SharePoint 2019 environment topology and infrastructure</w:t>
      </w:r>
    </w:p>
    <w:p w14:paraId="22ECFAA3" w14:textId="77777777" w:rsidR="00101701" w:rsidRPr="00101701" w:rsidRDefault="00101701" w:rsidP="00101701">
      <w:pPr>
        <w:numPr>
          <w:ilvl w:val="0"/>
          <w:numId w:val="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Documenting content types, metadata schemas, and retention policies</w:t>
      </w:r>
    </w:p>
    <w:p w14:paraId="7857FAA1" w14:textId="77777777" w:rsidR="00101701" w:rsidRPr="00101701" w:rsidRDefault="00101701" w:rsidP="00101701">
      <w:pPr>
        <w:numPr>
          <w:ilvl w:val="0"/>
          <w:numId w:val="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Identifying sensitive content and compliance considerations</w:t>
      </w:r>
    </w:p>
    <w:p w14:paraId="6236F443" w14:textId="77777777" w:rsidR="00101701" w:rsidRPr="00101701" w:rsidRDefault="00101701" w:rsidP="00101701">
      <w:pPr>
        <w:numPr>
          <w:ilvl w:val="0"/>
          <w:numId w:val="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Validating site inventory, size estimates, and usage patterns (e.g., </w:t>
      </w:r>
      <w:proofErr w:type="spellStart"/>
      <w:r w:rsidRPr="00101701">
        <w:rPr>
          <w:rFonts w:eastAsia="Times New Roman" w:cs="Times New Roman"/>
          <w:kern w:val="0"/>
          <w14:ligatures w14:val="none"/>
        </w:rPr>
        <w:t>IndexUsageCount</w:t>
      </w:r>
      <w:proofErr w:type="spellEnd"/>
      <w:r w:rsidRPr="00101701">
        <w:rPr>
          <w:rFonts w:eastAsia="Times New Roman" w:cs="Times New Roman"/>
          <w:kern w:val="0"/>
          <w14:ligatures w14:val="none"/>
        </w:rPr>
        <w:t xml:space="preserve">, </w:t>
      </w:r>
      <w:proofErr w:type="spellStart"/>
      <w:r w:rsidRPr="00101701">
        <w:rPr>
          <w:rFonts w:eastAsia="Times New Roman" w:cs="Times New Roman"/>
          <w:kern w:val="0"/>
          <w14:ligatures w14:val="none"/>
        </w:rPr>
        <w:t>TotalIO</w:t>
      </w:r>
      <w:proofErr w:type="spellEnd"/>
      <w:r w:rsidRPr="00101701">
        <w:rPr>
          <w:rFonts w:eastAsia="Times New Roman" w:cs="Times New Roman"/>
          <w:kern w:val="0"/>
          <w14:ligatures w14:val="none"/>
        </w:rPr>
        <w:t>)</w:t>
      </w:r>
    </w:p>
    <w:p w14:paraId="71459F41" w14:textId="77777777" w:rsidR="00101701" w:rsidRPr="00101701" w:rsidRDefault="00101701" w:rsidP="00101701">
      <w:pPr>
        <w:numPr>
          <w:ilvl w:val="0"/>
          <w:numId w:val="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Defining user groups, permission structures, and access roles</w:t>
      </w:r>
    </w:p>
    <w:p w14:paraId="16FB768E" w14:textId="77777777" w:rsidR="00101701" w:rsidRPr="00101701" w:rsidRDefault="00101701" w:rsidP="00101701">
      <w:pPr>
        <w:numPr>
          <w:ilvl w:val="0"/>
          <w:numId w:val="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Finalizing the </w:t>
      </w:r>
      <w:proofErr w:type="spellStart"/>
      <w:r w:rsidRPr="00101701">
        <w:rPr>
          <w:rFonts w:eastAsia="Times New Roman" w:cs="Times New Roman"/>
          <w:kern w:val="0"/>
          <w14:ligatures w14:val="none"/>
        </w:rPr>
        <w:t>ShareGate</w:t>
      </w:r>
      <w:proofErr w:type="spellEnd"/>
      <w:r w:rsidRPr="00101701">
        <w:rPr>
          <w:rFonts w:eastAsia="Times New Roman" w:cs="Times New Roman"/>
          <w:kern w:val="0"/>
          <w14:ligatures w14:val="none"/>
        </w:rPr>
        <w:t xml:space="preserve"> migration runbook and scheduling strategy</w:t>
      </w:r>
    </w:p>
    <w:p w14:paraId="47FFD577" w14:textId="77777777" w:rsidR="00101701" w:rsidRPr="00101701" w:rsidRDefault="00101701" w:rsidP="00101701">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This phase ensures the foundation is aligned with USGS security, operational, and governance requirements.</w:t>
      </w:r>
    </w:p>
    <w:p w14:paraId="3CAD12B1" w14:textId="77777777" w:rsidR="00101701" w:rsidRPr="00101701" w:rsidRDefault="00101701" w:rsidP="00101701">
      <w:pPr>
        <w:pStyle w:val="Heading4"/>
        <w:rPr>
          <w:rFonts w:eastAsia="Times New Roman"/>
        </w:rPr>
      </w:pPr>
      <w:r w:rsidRPr="00101701">
        <w:rPr>
          <w:rFonts w:eastAsia="Times New Roman"/>
        </w:rPr>
        <w:t>Phase 1: Archival Content Migration (Q1 – Q2 2026)</w:t>
      </w:r>
    </w:p>
    <w:p w14:paraId="56B2EFAF" w14:textId="77777777" w:rsidR="00101701" w:rsidRPr="00101701" w:rsidRDefault="00101701" w:rsidP="00101701">
      <w:pPr>
        <w:numPr>
          <w:ilvl w:val="0"/>
          <w:numId w:val="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Migrate the </w:t>
      </w:r>
      <w:r w:rsidRPr="00101701">
        <w:rPr>
          <w:rFonts w:eastAsia="Times New Roman" w:cs="Times New Roman"/>
          <w:kern w:val="0"/>
          <w:sz w:val="20"/>
          <w:szCs w:val="20"/>
          <w14:ligatures w14:val="none"/>
        </w:rPr>
        <w:t>WSS_Content_IPDSv2_Archive</w:t>
      </w:r>
      <w:r w:rsidRPr="00101701">
        <w:rPr>
          <w:rFonts w:eastAsia="Times New Roman" w:cs="Times New Roman"/>
          <w:kern w:val="0"/>
          <w14:ligatures w14:val="none"/>
        </w:rPr>
        <w:t xml:space="preserve"> database (~3.6 TB) to SharePoint Online archive site collections.</w:t>
      </w:r>
    </w:p>
    <w:p w14:paraId="29A1EF2E" w14:textId="77777777" w:rsidR="00101701" w:rsidRPr="00101701" w:rsidRDefault="00101701" w:rsidP="00101701">
      <w:pPr>
        <w:numPr>
          <w:ilvl w:val="0"/>
          <w:numId w:val="2"/>
        </w:numPr>
        <w:spacing w:before="100" w:beforeAutospacing="1" w:after="100" w:afterAutospacing="1" w:line="240" w:lineRule="auto"/>
        <w:rPr>
          <w:rFonts w:eastAsia="Times New Roman" w:cs="Times New Roman"/>
          <w:kern w:val="0"/>
          <w14:ligatures w14:val="none"/>
        </w:rPr>
      </w:pPr>
      <w:proofErr w:type="spellStart"/>
      <w:r w:rsidRPr="00101701">
        <w:rPr>
          <w:rFonts w:eastAsia="Times New Roman" w:cs="Times New Roman"/>
          <w:kern w:val="0"/>
          <w14:ligatures w14:val="none"/>
        </w:rPr>
        <w:t>ShareGate</w:t>
      </w:r>
      <w:proofErr w:type="spellEnd"/>
      <w:r w:rsidRPr="00101701">
        <w:rPr>
          <w:rFonts w:eastAsia="Times New Roman" w:cs="Times New Roman"/>
          <w:kern w:val="0"/>
          <w14:ligatures w14:val="none"/>
        </w:rPr>
        <w:t xml:space="preserve"> will preserve folder structure, metadata, versioning, and user/group permissions.</w:t>
      </w:r>
    </w:p>
    <w:p w14:paraId="4461930C" w14:textId="77777777" w:rsidR="00101701" w:rsidRPr="00101701" w:rsidRDefault="00101701" w:rsidP="00101701">
      <w:pPr>
        <w:numPr>
          <w:ilvl w:val="0"/>
          <w:numId w:val="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Bulk transfer will occur during low-activity periods to reduce user disruption.</w:t>
      </w:r>
    </w:p>
    <w:p w14:paraId="6E531D4E" w14:textId="77777777" w:rsidR="00101701" w:rsidRPr="00101701" w:rsidRDefault="00101701" w:rsidP="00101701">
      <w:pPr>
        <w:pStyle w:val="Heading4"/>
        <w:rPr>
          <w:rFonts w:eastAsia="Times New Roman"/>
        </w:rPr>
      </w:pPr>
      <w:r w:rsidRPr="00101701">
        <w:rPr>
          <w:rFonts w:eastAsia="Times New Roman"/>
        </w:rPr>
        <w:t>Phase 2: Active Content Libraries Migration (Q2 – Q3 2026)</w:t>
      </w:r>
    </w:p>
    <w:p w14:paraId="05983366" w14:textId="77777777" w:rsidR="00101701" w:rsidRPr="00101701" w:rsidRDefault="00101701" w:rsidP="00101701">
      <w:pPr>
        <w:numPr>
          <w:ilvl w:val="0"/>
          <w:numId w:val="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Migrate high-use content databases (</w:t>
      </w:r>
      <w:r w:rsidRPr="00101701">
        <w:rPr>
          <w:rFonts w:eastAsia="Times New Roman" w:cs="Times New Roman"/>
          <w:kern w:val="0"/>
          <w:sz w:val="20"/>
          <w:szCs w:val="20"/>
          <w14:ligatures w14:val="none"/>
        </w:rPr>
        <w:t>Content0</w:t>
      </w:r>
      <w:r w:rsidRPr="00101701">
        <w:rPr>
          <w:rFonts w:eastAsia="Times New Roman" w:cs="Times New Roman"/>
          <w:kern w:val="0"/>
          <w14:ligatures w14:val="none"/>
        </w:rPr>
        <w:t xml:space="preserve"> to </w:t>
      </w:r>
      <w:r w:rsidRPr="00101701">
        <w:rPr>
          <w:rFonts w:eastAsia="Times New Roman" w:cs="Times New Roman"/>
          <w:kern w:val="0"/>
          <w:sz w:val="20"/>
          <w:szCs w:val="20"/>
          <w14:ligatures w14:val="none"/>
        </w:rPr>
        <w:t>Content4</w:t>
      </w:r>
      <w:r w:rsidRPr="00101701">
        <w:rPr>
          <w:rFonts w:eastAsia="Times New Roman" w:cs="Times New Roman"/>
          <w:kern w:val="0"/>
          <w14:ligatures w14:val="none"/>
        </w:rPr>
        <w:t>, ~150–170 GB each).</w:t>
      </w:r>
    </w:p>
    <w:p w14:paraId="3AF87F7C" w14:textId="77777777" w:rsidR="00101701" w:rsidRPr="00101701" w:rsidRDefault="00101701" w:rsidP="00101701">
      <w:pPr>
        <w:numPr>
          <w:ilvl w:val="0"/>
          <w:numId w:val="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Use </w:t>
      </w:r>
      <w:proofErr w:type="spellStart"/>
      <w:r w:rsidRPr="00101701">
        <w:rPr>
          <w:rFonts w:eastAsia="Times New Roman" w:cs="Times New Roman"/>
          <w:kern w:val="0"/>
          <w14:ligatures w14:val="none"/>
        </w:rPr>
        <w:t>ShareGate’s</w:t>
      </w:r>
      <w:proofErr w:type="spellEnd"/>
      <w:r w:rsidRPr="00101701">
        <w:rPr>
          <w:rFonts w:eastAsia="Times New Roman" w:cs="Times New Roman"/>
          <w:kern w:val="0"/>
          <w14:ligatures w14:val="none"/>
        </w:rPr>
        <w:t xml:space="preserve"> incremental sync capability to maintain live user access during migration.</w:t>
      </w:r>
    </w:p>
    <w:p w14:paraId="6A3F910F" w14:textId="77777777" w:rsidR="00101701" w:rsidRPr="00101701" w:rsidRDefault="00101701" w:rsidP="00101701">
      <w:pPr>
        <w:numPr>
          <w:ilvl w:val="0"/>
          <w:numId w:val="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Retain all permissions, document versions, and metadata fidelity throughout the transfer.</w:t>
      </w:r>
    </w:p>
    <w:p w14:paraId="23ACE490" w14:textId="77777777" w:rsidR="00101701" w:rsidRPr="00101701" w:rsidRDefault="00101701" w:rsidP="00101701">
      <w:pPr>
        <w:pStyle w:val="Heading4"/>
        <w:rPr>
          <w:rFonts w:eastAsia="Times New Roman"/>
        </w:rPr>
      </w:pPr>
      <w:r w:rsidRPr="00101701">
        <w:rPr>
          <w:rFonts w:eastAsia="Times New Roman"/>
        </w:rPr>
        <w:t>Phase 3: Home and Utility Site Migration (Q4 2026)</w:t>
      </w:r>
    </w:p>
    <w:p w14:paraId="3AC9224F" w14:textId="77777777" w:rsidR="00101701" w:rsidRPr="00101701" w:rsidRDefault="00101701" w:rsidP="00101701">
      <w:pPr>
        <w:numPr>
          <w:ilvl w:val="0"/>
          <w:numId w:val="4"/>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Migrate the </w:t>
      </w:r>
      <w:r w:rsidRPr="00101701">
        <w:rPr>
          <w:rFonts w:eastAsia="Times New Roman" w:cs="Times New Roman"/>
          <w:kern w:val="0"/>
          <w:sz w:val="20"/>
          <w:szCs w:val="20"/>
          <w14:ligatures w14:val="none"/>
        </w:rPr>
        <w:t>WSS_Content_IPDSv2_Home</w:t>
      </w:r>
      <w:r w:rsidRPr="00101701">
        <w:rPr>
          <w:rFonts w:eastAsia="Times New Roman" w:cs="Times New Roman"/>
          <w:kern w:val="0"/>
          <w14:ligatures w14:val="none"/>
        </w:rPr>
        <w:t xml:space="preserve"> site (~1.4 GB), including navigation, landing pages, and branding assets.</w:t>
      </w:r>
    </w:p>
    <w:p w14:paraId="5135FACD" w14:textId="77777777" w:rsidR="00101701" w:rsidRPr="00101701" w:rsidRDefault="00101701" w:rsidP="00101701">
      <w:pPr>
        <w:numPr>
          <w:ilvl w:val="0"/>
          <w:numId w:val="4"/>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Validate UI and user experience alignment in SharePoint Online.</w:t>
      </w:r>
    </w:p>
    <w:p w14:paraId="1EE37CF7" w14:textId="77777777" w:rsidR="00101701" w:rsidRPr="00101701" w:rsidRDefault="00101701" w:rsidP="00101701">
      <w:pPr>
        <w:pStyle w:val="Heading4"/>
        <w:rPr>
          <w:rFonts w:eastAsia="Times New Roman"/>
        </w:rPr>
      </w:pPr>
      <w:r w:rsidRPr="00101701">
        <w:rPr>
          <w:rFonts w:eastAsia="Times New Roman"/>
        </w:rPr>
        <w:lastRenderedPageBreak/>
        <w:t>Data Validation and Service Continuity</w:t>
      </w:r>
    </w:p>
    <w:p w14:paraId="183DD830" w14:textId="77777777" w:rsidR="00101701" w:rsidRPr="00101701" w:rsidRDefault="00101701" w:rsidP="00101701">
      <w:pPr>
        <w:pStyle w:val="ListParagraph"/>
        <w:numPr>
          <w:ilvl w:val="0"/>
          <w:numId w:val="21"/>
        </w:numPr>
      </w:pPr>
      <w:r w:rsidRPr="00101701">
        <w:t xml:space="preserve">Utilize </w:t>
      </w:r>
      <w:proofErr w:type="spellStart"/>
      <w:r w:rsidRPr="00101701">
        <w:t>ShareGate’s</w:t>
      </w:r>
      <w:proofErr w:type="spellEnd"/>
      <w:r w:rsidRPr="00101701">
        <w:t xml:space="preserve"> comparison, reporting, and rollback tools to ensure data fidelity.</w:t>
      </w:r>
    </w:p>
    <w:p w14:paraId="179B75B8" w14:textId="77777777" w:rsidR="00101701" w:rsidRPr="00101701" w:rsidRDefault="00101701" w:rsidP="00101701">
      <w:pPr>
        <w:pStyle w:val="ListParagraph"/>
        <w:numPr>
          <w:ilvl w:val="0"/>
          <w:numId w:val="21"/>
        </w:numPr>
      </w:pPr>
      <w:r w:rsidRPr="00101701">
        <w:t>Implement snapshotting and retention strategies in source systems.</w:t>
      </w:r>
    </w:p>
    <w:p w14:paraId="41FFC3DF" w14:textId="77777777" w:rsidR="00101701" w:rsidRPr="00101701" w:rsidRDefault="00101701" w:rsidP="00101701">
      <w:pPr>
        <w:pStyle w:val="ListParagraph"/>
        <w:numPr>
          <w:ilvl w:val="0"/>
          <w:numId w:val="21"/>
        </w:numPr>
      </w:pPr>
      <w:r w:rsidRPr="00101701">
        <w:t>Execute migration tasks during non-peak periods with proactive communications and training.</w:t>
      </w:r>
    </w:p>
    <w:p w14:paraId="0C0A2C6A" w14:textId="77777777" w:rsidR="00101701" w:rsidRPr="00101701" w:rsidRDefault="00101701" w:rsidP="00101701">
      <w:pPr>
        <w:spacing w:after="0" w:line="240" w:lineRule="auto"/>
        <w:rPr>
          <w:rFonts w:eastAsia="Times New Roman" w:cs="Times New Roman"/>
          <w:kern w:val="0"/>
          <w14:ligatures w14:val="none"/>
        </w:rPr>
      </w:pPr>
      <w:r w:rsidRPr="00101701">
        <w:rPr>
          <w:rFonts w:eastAsia="Times New Roman" w:cs="Times New Roman"/>
          <w:kern w:val="0"/>
          <w14:ligatures w14:val="none"/>
        </w:rPr>
        <w:pict w14:anchorId="2FA2A3C0">
          <v:rect id="_x0000_i1106" style="width:0;height:1.5pt" o:hralign="center" o:hrstd="t" o:hr="t" fillcolor="#a0a0a0" stroked="f"/>
        </w:pict>
      </w:r>
    </w:p>
    <w:p w14:paraId="7D568F48" w14:textId="455156EA" w:rsidR="00101701" w:rsidRPr="00101701" w:rsidRDefault="00101701" w:rsidP="00101701">
      <w:pPr>
        <w:pStyle w:val="Heading3"/>
        <w:rPr>
          <w:rFonts w:eastAsia="Times New Roman"/>
        </w:rPr>
      </w:pPr>
      <w:r w:rsidRPr="00101701">
        <w:rPr>
          <w:rFonts w:eastAsia="Times New Roman"/>
        </w:rPr>
        <w:t>Required Permissions and Access</w:t>
      </w:r>
    </w:p>
    <w:p w14:paraId="7CC3C6DF" w14:textId="77777777" w:rsidR="00101701" w:rsidRPr="00101701" w:rsidRDefault="00101701" w:rsidP="00101701">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To conduct the migration securely and efficiently, we will require the following access permissions across environments:</w:t>
      </w:r>
    </w:p>
    <w:p w14:paraId="7DB153D1" w14:textId="77777777" w:rsidR="00101701" w:rsidRPr="00101701" w:rsidRDefault="00101701" w:rsidP="00101701">
      <w:pPr>
        <w:pStyle w:val="Heading4"/>
        <w:rPr>
          <w:rFonts w:eastAsia="Times New Roman"/>
        </w:rPr>
      </w:pPr>
      <w:r w:rsidRPr="00101701">
        <w:rPr>
          <w:rFonts w:eastAsia="Times New Roman"/>
        </w:rPr>
        <w:t>Source: SharePoint 2019 (On-Premises)</w:t>
      </w:r>
    </w:p>
    <w:p w14:paraId="16E96E0B" w14:textId="77777777" w:rsidR="00101701" w:rsidRPr="00101701" w:rsidRDefault="00101701" w:rsidP="00101701">
      <w:pPr>
        <w:numPr>
          <w:ilvl w:val="0"/>
          <w:numId w:val="2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Farm Administrator or Site Collection Administrator access:</w:t>
      </w:r>
    </w:p>
    <w:p w14:paraId="142F4BE1" w14:textId="77777777" w:rsidR="00101701" w:rsidRPr="00101701" w:rsidRDefault="00101701" w:rsidP="00101701">
      <w:pPr>
        <w:numPr>
          <w:ilvl w:val="1"/>
          <w:numId w:val="2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To enumerate sites and libraries</w:t>
      </w:r>
    </w:p>
    <w:p w14:paraId="757EACD5" w14:textId="77777777" w:rsidR="00101701" w:rsidRPr="00101701" w:rsidRDefault="00101701" w:rsidP="00101701">
      <w:pPr>
        <w:numPr>
          <w:ilvl w:val="1"/>
          <w:numId w:val="2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To preserve metadata, permissions, and version history</w:t>
      </w:r>
    </w:p>
    <w:p w14:paraId="17B96D21" w14:textId="77777777" w:rsidR="00101701" w:rsidRPr="00101701" w:rsidRDefault="00101701" w:rsidP="00101701">
      <w:pPr>
        <w:numPr>
          <w:ilvl w:val="0"/>
          <w:numId w:val="2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SQL Server read access (optional, for usage analytics and planning)</w:t>
      </w:r>
    </w:p>
    <w:p w14:paraId="3F9C474E" w14:textId="77777777" w:rsidR="00101701" w:rsidRPr="00101701" w:rsidRDefault="00101701" w:rsidP="00101701">
      <w:pPr>
        <w:pStyle w:val="Heading4"/>
        <w:rPr>
          <w:rFonts w:eastAsia="Times New Roman"/>
        </w:rPr>
      </w:pPr>
      <w:r w:rsidRPr="00101701">
        <w:rPr>
          <w:rFonts w:eastAsia="Times New Roman"/>
        </w:rPr>
        <w:t>Destination: SharePoint Online (Microsoft 365)</w:t>
      </w:r>
    </w:p>
    <w:p w14:paraId="69685DA4" w14:textId="77777777" w:rsidR="00101701" w:rsidRPr="00101701" w:rsidRDefault="00101701" w:rsidP="00101701">
      <w:pPr>
        <w:numPr>
          <w:ilvl w:val="0"/>
          <w:numId w:val="2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Global Administrator (initially, to set up permissions and access policies)</w:t>
      </w:r>
    </w:p>
    <w:p w14:paraId="63DD4267" w14:textId="77777777" w:rsidR="00101701" w:rsidRPr="00101701" w:rsidRDefault="00101701" w:rsidP="00101701">
      <w:pPr>
        <w:numPr>
          <w:ilvl w:val="0"/>
          <w:numId w:val="2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SharePoint Administrator:</w:t>
      </w:r>
    </w:p>
    <w:p w14:paraId="3A4963DA" w14:textId="77777777" w:rsidR="00101701" w:rsidRPr="00101701" w:rsidRDefault="00101701" w:rsidP="00101701">
      <w:pPr>
        <w:numPr>
          <w:ilvl w:val="1"/>
          <w:numId w:val="2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To provision new site collections</w:t>
      </w:r>
    </w:p>
    <w:p w14:paraId="2C887465" w14:textId="77777777" w:rsidR="00101701" w:rsidRPr="00101701" w:rsidRDefault="00101701" w:rsidP="00101701">
      <w:pPr>
        <w:numPr>
          <w:ilvl w:val="1"/>
          <w:numId w:val="2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To configure retention labels and compliance settings</w:t>
      </w:r>
    </w:p>
    <w:p w14:paraId="09E60423" w14:textId="77777777" w:rsidR="00101701" w:rsidRPr="00101701" w:rsidRDefault="00101701" w:rsidP="00101701">
      <w:pPr>
        <w:numPr>
          <w:ilvl w:val="0"/>
          <w:numId w:val="2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Microsoft Entra ID (Azure AD) Admin:</w:t>
      </w:r>
    </w:p>
    <w:p w14:paraId="58396417" w14:textId="77777777" w:rsidR="00101701" w:rsidRPr="00101701" w:rsidRDefault="00101701" w:rsidP="00101701">
      <w:pPr>
        <w:numPr>
          <w:ilvl w:val="1"/>
          <w:numId w:val="2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To configure federated identity, MFA, and conditional access</w:t>
      </w:r>
    </w:p>
    <w:p w14:paraId="2CC1BB18" w14:textId="77777777" w:rsidR="00101701" w:rsidRPr="00101701" w:rsidRDefault="00101701" w:rsidP="00101701">
      <w:pPr>
        <w:numPr>
          <w:ilvl w:val="1"/>
          <w:numId w:val="2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To create and manage security groups for role-based access</w:t>
      </w:r>
    </w:p>
    <w:p w14:paraId="1F336169" w14:textId="77777777" w:rsidR="00101701" w:rsidRPr="00101701" w:rsidRDefault="00101701" w:rsidP="00101701">
      <w:pPr>
        <w:pStyle w:val="Heading4"/>
        <w:rPr>
          <w:rFonts w:eastAsia="Times New Roman"/>
        </w:rPr>
      </w:pPr>
      <w:r w:rsidRPr="00101701">
        <w:rPr>
          <w:rFonts w:eastAsia="Times New Roman"/>
        </w:rPr>
        <w:t>Migration Tool Access</w:t>
      </w:r>
    </w:p>
    <w:p w14:paraId="112CBCE2" w14:textId="77777777" w:rsidR="00101701" w:rsidRPr="00101701" w:rsidRDefault="00101701" w:rsidP="00101701">
      <w:pPr>
        <w:numPr>
          <w:ilvl w:val="0"/>
          <w:numId w:val="8"/>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Licensed use of </w:t>
      </w:r>
      <w:proofErr w:type="spellStart"/>
      <w:r w:rsidRPr="00101701">
        <w:rPr>
          <w:rFonts w:eastAsia="Times New Roman" w:cs="Times New Roman"/>
          <w:kern w:val="0"/>
          <w14:ligatures w14:val="none"/>
        </w:rPr>
        <w:t>ShareGate</w:t>
      </w:r>
      <w:proofErr w:type="spellEnd"/>
      <w:r w:rsidRPr="00101701">
        <w:rPr>
          <w:rFonts w:eastAsia="Times New Roman" w:cs="Times New Roman"/>
          <w:kern w:val="0"/>
          <w14:ligatures w14:val="none"/>
        </w:rPr>
        <w:t xml:space="preserve"> with connection rights to both source and target environments</w:t>
      </w:r>
    </w:p>
    <w:p w14:paraId="7C56E55E" w14:textId="77777777" w:rsidR="00101701" w:rsidRPr="00101701" w:rsidRDefault="00101701" w:rsidP="00101701">
      <w:pPr>
        <w:numPr>
          <w:ilvl w:val="0"/>
          <w:numId w:val="8"/>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Network access and firewall rules to allow secure communication between environments</w:t>
      </w:r>
    </w:p>
    <w:p w14:paraId="2CAA3AFD" w14:textId="77777777" w:rsidR="00101701" w:rsidRPr="00101701" w:rsidRDefault="00101701" w:rsidP="00101701">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All access will be granted on a least-privilege, time-bound basis in accordance with DOI and USGS security requirements.</w:t>
      </w:r>
    </w:p>
    <w:p w14:paraId="19A5CEDC" w14:textId="77777777" w:rsidR="00101701" w:rsidRPr="00101701" w:rsidRDefault="00101701" w:rsidP="00101701">
      <w:pPr>
        <w:spacing w:after="0" w:line="240" w:lineRule="auto"/>
        <w:rPr>
          <w:rFonts w:eastAsia="Times New Roman" w:cs="Times New Roman"/>
          <w:kern w:val="0"/>
          <w14:ligatures w14:val="none"/>
        </w:rPr>
      </w:pPr>
      <w:r w:rsidRPr="00101701">
        <w:rPr>
          <w:rFonts w:eastAsia="Times New Roman" w:cs="Times New Roman"/>
          <w:kern w:val="0"/>
          <w14:ligatures w14:val="none"/>
        </w:rPr>
        <w:pict w14:anchorId="0D70BDDE">
          <v:rect id="_x0000_i1107" style="width:0;height:1.5pt" o:hralign="center" o:hrstd="t" o:hr="t" fillcolor="#a0a0a0" stroked="f"/>
        </w:pict>
      </w:r>
    </w:p>
    <w:p w14:paraId="612A1570" w14:textId="77777777" w:rsidR="00AF2C21" w:rsidRDefault="00AF2C21">
      <w:pPr>
        <w:rPr>
          <w:rFonts w:eastAsia="Times New Roman" w:cstheme="majorBidi"/>
          <w:color w:val="0F4761" w:themeColor="accent1" w:themeShade="BF"/>
          <w:sz w:val="24"/>
          <w:szCs w:val="28"/>
        </w:rPr>
      </w:pPr>
      <w:r>
        <w:rPr>
          <w:rFonts w:eastAsia="Times New Roman"/>
        </w:rPr>
        <w:br w:type="page"/>
      </w:r>
    </w:p>
    <w:p w14:paraId="08FD8453" w14:textId="7C90FC40" w:rsidR="00101701" w:rsidRPr="00101701" w:rsidRDefault="00101701" w:rsidP="00101701">
      <w:pPr>
        <w:pStyle w:val="Heading3"/>
        <w:rPr>
          <w:rFonts w:eastAsia="Times New Roman"/>
        </w:rPr>
      </w:pPr>
      <w:r w:rsidRPr="00101701">
        <w:rPr>
          <w:rFonts w:eastAsia="Times New Roman"/>
        </w:rPr>
        <w:lastRenderedPageBreak/>
        <w:t>Modernized Architecture</w:t>
      </w:r>
    </w:p>
    <w:p w14:paraId="00CA12B0" w14:textId="77777777" w:rsidR="00101701" w:rsidRPr="00101701" w:rsidRDefault="00101701" w:rsidP="00101701">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Our solution leverages the Microsoft ecosystem to provide a cloud-native, scalable, and compliant digital publishing environment.</w:t>
      </w:r>
    </w:p>
    <w:p w14:paraId="633B95B2" w14:textId="77777777" w:rsidR="00101701" w:rsidRPr="00101701" w:rsidRDefault="00101701" w:rsidP="00101701">
      <w:pPr>
        <w:pStyle w:val="Heading4"/>
        <w:rPr>
          <w:rFonts w:eastAsia="Times New Roman"/>
        </w:rPr>
      </w:pPr>
      <w:r w:rsidRPr="00101701">
        <w:rPr>
          <w:rFonts w:eastAsia="Times New Roman"/>
        </w:rPr>
        <w:t>Platform Components</w:t>
      </w:r>
    </w:p>
    <w:p w14:paraId="7FEAAA7F" w14:textId="77777777" w:rsidR="00101701" w:rsidRPr="00101701" w:rsidRDefault="00101701" w:rsidP="00101701">
      <w:pPr>
        <w:numPr>
          <w:ilvl w:val="0"/>
          <w:numId w:val="9"/>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SharePoint Online / OneDrive for document management</w:t>
      </w:r>
    </w:p>
    <w:p w14:paraId="689BD7D3" w14:textId="77777777" w:rsidR="00101701" w:rsidRPr="00101701" w:rsidRDefault="00101701" w:rsidP="00101701">
      <w:pPr>
        <w:numPr>
          <w:ilvl w:val="0"/>
          <w:numId w:val="9"/>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Power Platform (Power Automate, Power Apps) for workflows and business logic</w:t>
      </w:r>
    </w:p>
    <w:p w14:paraId="3DB3A613" w14:textId="77777777" w:rsidR="00101701" w:rsidRPr="00101701" w:rsidRDefault="00101701" w:rsidP="00101701">
      <w:pPr>
        <w:numPr>
          <w:ilvl w:val="0"/>
          <w:numId w:val="9"/>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Azure Services:</w:t>
      </w:r>
    </w:p>
    <w:p w14:paraId="2FF6FA60" w14:textId="77777777" w:rsidR="00101701" w:rsidRPr="00101701" w:rsidRDefault="00101701" w:rsidP="00101701">
      <w:pPr>
        <w:numPr>
          <w:ilvl w:val="1"/>
          <w:numId w:val="9"/>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Azure SQL and Blob Storage for data integration</w:t>
      </w:r>
    </w:p>
    <w:p w14:paraId="30EFF5B0" w14:textId="77777777" w:rsidR="00101701" w:rsidRPr="00101701" w:rsidRDefault="00101701" w:rsidP="00101701">
      <w:pPr>
        <w:numPr>
          <w:ilvl w:val="1"/>
          <w:numId w:val="9"/>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Azure API Management for interfacing with </w:t>
      </w:r>
      <w:proofErr w:type="spellStart"/>
      <w:r w:rsidRPr="00101701">
        <w:rPr>
          <w:rFonts w:eastAsia="Times New Roman" w:cs="Times New Roman"/>
          <w:kern w:val="0"/>
          <w14:ligatures w14:val="none"/>
        </w:rPr>
        <w:t>ScienceBase</w:t>
      </w:r>
      <w:proofErr w:type="spellEnd"/>
      <w:r w:rsidRPr="00101701">
        <w:rPr>
          <w:rFonts w:eastAsia="Times New Roman" w:cs="Times New Roman"/>
          <w:kern w:val="0"/>
          <w14:ligatures w14:val="none"/>
        </w:rPr>
        <w:t>, SIPP, and DOI tools</w:t>
      </w:r>
    </w:p>
    <w:p w14:paraId="00B13F5A" w14:textId="77777777" w:rsidR="00101701" w:rsidRPr="00101701" w:rsidRDefault="00101701" w:rsidP="00AF2C21">
      <w:pPr>
        <w:pStyle w:val="Heading4"/>
        <w:rPr>
          <w:rFonts w:eastAsia="Times New Roman"/>
        </w:rPr>
      </w:pPr>
      <w:r w:rsidRPr="00101701">
        <w:rPr>
          <w:rFonts w:eastAsia="Times New Roman"/>
        </w:rPr>
        <w:t>Performance and Scalability</w:t>
      </w:r>
    </w:p>
    <w:p w14:paraId="2AD80E14" w14:textId="77777777" w:rsidR="00101701" w:rsidRPr="00101701" w:rsidRDefault="00101701" w:rsidP="00AF2C21">
      <w:pPr>
        <w:numPr>
          <w:ilvl w:val="0"/>
          <w:numId w:val="10"/>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Supports 3,000+ users and 10,000+ annual submissions</w:t>
      </w:r>
    </w:p>
    <w:p w14:paraId="3DA0D974" w14:textId="77777777" w:rsidR="00101701" w:rsidRPr="00101701" w:rsidRDefault="00101701" w:rsidP="00AF2C21">
      <w:pPr>
        <w:numPr>
          <w:ilvl w:val="0"/>
          <w:numId w:val="10"/>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Scalable architecture with auto-scaling, load balancing, and geo-redundancy</w:t>
      </w:r>
    </w:p>
    <w:p w14:paraId="5EC3015B" w14:textId="77777777" w:rsidR="00101701" w:rsidRPr="00101701" w:rsidRDefault="00101701" w:rsidP="00AF2C21">
      <w:pPr>
        <w:numPr>
          <w:ilvl w:val="0"/>
          <w:numId w:val="10"/>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Schema optimizations based on usage analytics (I/O and </w:t>
      </w:r>
      <w:proofErr w:type="spellStart"/>
      <w:r w:rsidRPr="00101701">
        <w:rPr>
          <w:rFonts w:eastAsia="Times New Roman" w:cs="Times New Roman"/>
          <w:kern w:val="0"/>
          <w14:ligatures w14:val="none"/>
        </w:rPr>
        <w:t>IndexUsageCount</w:t>
      </w:r>
      <w:proofErr w:type="spellEnd"/>
      <w:r w:rsidRPr="00101701">
        <w:rPr>
          <w:rFonts w:eastAsia="Times New Roman" w:cs="Times New Roman"/>
          <w:kern w:val="0"/>
          <w14:ligatures w14:val="none"/>
        </w:rPr>
        <w:t>)</w:t>
      </w:r>
    </w:p>
    <w:p w14:paraId="7A17E9DB" w14:textId="77777777" w:rsidR="00101701" w:rsidRPr="00101701" w:rsidRDefault="00101701" w:rsidP="00101701">
      <w:pPr>
        <w:spacing w:after="0" w:line="240" w:lineRule="auto"/>
        <w:rPr>
          <w:rFonts w:eastAsia="Times New Roman" w:cs="Times New Roman"/>
          <w:kern w:val="0"/>
          <w14:ligatures w14:val="none"/>
        </w:rPr>
      </w:pPr>
      <w:r w:rsidRPr="00101701">
        <w:rPr>
          <w:rFonts w:eastAsia="Times New Roman" w:cs="Times New Roman"/>
          <w:kern w:val="0"/>
          <w14:ligatures w14:val="none"/>
        </w:rPr>
        <w:pict w14:anchorId="39309B35">
          <v:rect id="_x0000_i1108" style="width:0;height:1.5pt" o:hralign="center" o:hrstd="t" o:hr="t" fillcolor="#a0a0a0" stroked="f"/>
        </w:pict>
      </w:r>
    </w:p>
    <w:p w14:paraId="027362AF" w14:textId="19FFAC2C" w:rsidR="00101701" w:rsidRPr="00101701" w:rsidRDefault="00101701" w:rsidP="00101701">
      <w:pPr>
        <w:spacing w:before="100" w:beforeAutospacing="1" w:after="100" w:afterAutospacing="1" w:line="240" w:lineRule="auto"/>
        <w:outlineLvl w:val="1"/>
        <w:rPr>
          <w:rFonts w:eastAsia="Times New Roman" w:cs="Times New Roman"/>
          <w:kern w:val="0"/>
          <w:sz w:val="36"/>
          <w:szCs w:val="36"/>
          <w14:ligatures w14:val="none"/>
        </w:rPr>
      </w:pPr>
      <w:r w:rsidRPr="00101701">
        <w:rPr>
          <w:rStyle w:val="Heading3Char"/>
        </w:rPr>
        <w:t>Workflow and Compliance Automation</w:t>
      </w:r>
    </w:p>
    <w:p w14:paraId="1F9D8B40" w14:textId="77777777" w:rsidR="00101701" w:rsidRPr="00101701" w:rsidRDefault="00101701" w:rsidP="00101701">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We will replicate and modernize all core IPDS workflows using the Microsoft Power Platform.</w:t>
      </w:r>
    </w:p>
    <w:p w14:paraId="79F3C827" w14:textId="77777777" w:rsidR="00101701" w:rsidRPr="00101701" w:rsidRDefault="00101701" w:rsidP="00AF2C21">
      <w:pPr>
        <w:pStyle w:val="Heading4"/>
        <w:rPr>
          <w:rFonts w:eastAsia="Times New Roman"/>
        </w:rPr>
      </w:pPr>
      <w:r w:rsidRPr="00101701">
        <w:rPr>
          <w:rFonts w:eastAsia="Times New Roman"/>
        </w:rPr>
        <w:t>Modernized Workflows</w:t>
      </w:r>
    </w:p>
    <w:p w14:paraId="18526FF7" w14:textId="77777777" w:rsidR="00101701" w:rsidRPr="00101701" w:rsidRDefault="00101701" w:rsidP="00AF2C21">
      <w:pPr>
        <w:numPr>
          <w:ilvl w:val="0"/>
          <w:numId w:val="1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Peer review and editorial tracking</w:t>
      </w:r>
    </w:p>
    <w:p w14:paraId="2D9E0A82" w14:textId="77777777" w:rsidR="00101701" w:rsidRPr="00101701" w:rsidRDefault="00101701" w:rsidP="00AF2C21">
      <w:pPr>
        <w:numPr>
          <w:ilvl w:val="0"/>
          <w:numId w:val="1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 xml:space="preserve">Approval chains and supervisory </w:t>
      </w:r>
      <w:proofErr w:type="gramStart"/>
      <w:r w:rsidRPr="00101701">
        <w:rPr>
          <w:rFonts w:eastAsia="Times New Roman" w:cs="Times New Roman"/>
          <w:kern w:val="0"/>
          <w14:ligatures w14:val="none"/>
        </w:rPr>
        <w:t>sign-offs</w:t>
      </w:r>
      <w:proofErr w:type="gramEnd"/>
    </w:p>
    <w:p w14:paraId="2305E469" w14:textId="77777777" w:rsidR="00101701" w:rsidRPr="00101701" w:rsidRDefault="00101701" w:rsidP="00AF2C21">
      <w:pPr>
        <w:numPr>
          <w:ilvl w:val="0"/>
          <w:numId w:val="11"/>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Document publishing and public release processes</w:t>
      </w:r>
    </w:p>
    <w:p w14:paraId="3418590D" w14:textId="77777777" w:rsidR="00101701" w:rsidRPr="00101701" w:rsidRDefault="00101701" w:rsidP="00AF2C21">
      <w:pPr>
        <w:pStyle w:val="Heading4"/>
        <w:rPr>
          <w:rFonts w:eastAsia="Times New Roman"/>
        </w:rPr>
      </w:pPr>
      <w:r w:rsidRPr="00101701">
        <w:rPr>
          <w:rFonts w:eastAsia="Times New Roman"/>
        </w:rPr>
        <w:t>Compliance Rules and Business Logic</w:t>
      </w:r>
    </w:p>
    <w:p w14:paraId="251D1773" w14:textId="77777777" w:rsidR="00101701" w:rsidRPr="00101701" w:rsidRDefault="00101701" w:rsidP="00AF2C21">
      <w:pPr>
        <w:numPr>
          <w:ilvl w:val="0"/>
          <w:numId w:val="1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FSP validation and gating</w:t>
      </w:r>
    </w:p>
    <w:p w14:paraId="68195471" w14:textId="77777777" w:rsidR="00101701" w:rsidRPr="00101701" w:rsidRDefault="00101701" w:rsidP="00AF2C21">
      <w:pPr>
        <w:numPr>
          <w:ilvl w:val="0"/>
          <w:numId w:val="1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Metadata-driven conditional routing</w:t>
      </w:r>
    </w:p>
    <w:p w14:paraId="2EC95FB3" w14:textId="77777777" w:rsidR="00101701" w:rsidRPr="00101701" w:rsidRDefault="00101701" w:rsidP="00AF2C21">
      <w:pPr>
        <w:numPr>
          <w:ilvl w:val="0"/>
          <w:numId w:val="12"/>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Role-based reviewer anonymity enforcement</w:t>
      </w:r>
    </w:p>
    <w:p w14:paraId="7E691809" w14:textId="77777777" w:rsidR="00101701" w:rsidRPr="00101701" w:rsidRDefault="00101701" w:rsidP="00AF2C21">
      <w:pPr>
        <w:pStyle w:val="Heading4"/>
        <w:rPr>
          <w:rFonts w:eastAsia="Times New Roman"/>
        </w:rPr>
      </w:pPr>
      <w:r w:rsidRPr="00101701">
        <w:rPr>
          <w:rFonts w:eastAsia="Times New Roman"/>
        </w:rPr>
        <w:t>Tracking and Accountability</w:t>
      </w:r>
    </w:p>
    <w:p w14:paraId="20CC1273" w14:textId="77777777" w:rsidR="00101701" w:rsidRPr="00101701" w:rsidRDefault="00101701" w:rsidP="00AF2C21">
      <w:pPr>
        <w:numPr>
          <w:ilvl w:val="0"/>
          <w:numId w:val="1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Power BI dashboards for workflow and task status</w:t>
      </w:r>
    </w:p>
    <w:p w14:paraId="4FEC7EF2" w14:textId="77777777" w:rsidR="00101701" w:rsidRPr="00101701" w:rsidRDefault="00101701" w:rsidP="00AF2C21">
      <w:pPr>
        <w:numPr>
          <w:ilvl w:val="0"/>
          <w:numId w:val="13"/>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SharePoint version control and audit logs for traceability</w:t>
      </w:r>
    </w:p>
    <w:p w14:paraId="3ECEFA75" w14:textId="77777777" w:rsidR="00101701" w:rsidRPr="00101701" w:rsidRDefault="00101701" w:rsidP="00101701">
      <w:pPr>
        <w:spacing w:after="0" w:line="240" w:lineRule="auto"/>
        <w:rPr>
          <w:rFonts w:eastAsia="Times New Roman" w:cs="Times New Roman"/>
          <w:kern w:val="0"/>
          <w14:ligatures w14:val="none"/>
        </w:rPr>
      </w:pPr>
      <w:r w:rsidRPr="00101701">
        <w:rPr>
          <w:rFonts w:eastAsia="Times New Roman" w:cs="Times New Roman"/>
          <w:kern w:val="0"/>
          <w14:ligatures w14:val="none"/>
        </w:rPr>
        <w:pict w14:anchorId="18BF0484">
          <v:rect id="_x0000_i1109" style="width:0;height:1.5pt" o:hralign="center" o:hrstd="t" o:hr="t" fillcolor="#a0a0a0" stroked="f"/>
        </w:pict>
      </w:r>
    </w:p>
    <w:p w14:paraId="7A4DBCC6" w14:textId="77777777" w:rsidR="00AF2C21" w:rsidRDefault="00AF2C21">
      <w:pPr>
        <w:rPr>
          <w:rFonts w:eastAsia="Times New Roman" w:cs="Times New Roman"/>
          <w:kern w:val="0"/>
          <w:sz w:val="36"/>
          <w:szCs w:val="36"/>
          <w14:ligatures w14:val="none"/>
        </w:rPr>
      </w:pPr>
      <w:r>
        <w:rPr>
          <w:rFonts w:eastAsia="Times New Roman" w:cs="Times New Roman"/>
          <w:kern w:val="0"/>
          <w:sz w:val="36"/>
          <w:szCs w:val="36"/>
          <w14:ligatures w14:val="none"/>
        </w:rPr>
        <w:br w:type="page"/>
      </w:r>
    </w:p>
    <w:p w14:paraId="256B2D9A" w14:textId="43644F94" w:rsidR="00101701" w:rsidRPr="00101701" w:rsidRDefault="00101701" w:rsidP="00AF2C21">
      <w:pPr>
        <w:pStyle w:val="Heading3"/>
        <w:rPr>
          <w:rFonts w:eastAsia="Times New Roman"/>
        </w:rPr>
      </w:pPr>
      <w:r w:rsidRPr="00101701">
        <w:rPr>
          <w:rFonts w:eastAsia="Times New Roman"/>
        </w:rPr>
        <w:lastRenderedPageBreak/>
        <w:t>Performance Optimization and Monitoring</w:t>
      </w:r>
    </w:p>
    <w:p w14:paraId="1BC13148" w14:textId="77777777" w:rsidR="00101701" w:rsidRPr="00101701" w:rsidRDefault="00101701" w:rsidP="00AF2C21">
      <w:pPr>
        <w:pStyle w:val="Heading4"/>
        <w:rPr>
          <w:rFonts w:eastAsia="Times New Roman"/>
        </w:rPr>
      </w:pPr>
      <w:r w:rsidRPr="00101701">
        <w:rPr>
          <w:rFonts w:eastAsia="Times New Roman"/>
        </w:rPr>
        <w:t>Optimization Strategies</w:t>
      </w:r>
    </w:p>
    <w:p w14:paraId="5D8C63CE" w14:textId="77777777" w:rsidR="00101701" w:rsidRPr="00101701" w:rsidRDefault="00101701" w:rsidP="00AF2C21">
      <w:pPr>
        <w:numPr>
          <w:ilvl w:val="0"/>
          <w:numId w:val="14"/>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Re-index high-use libraries (Content0–Content4)</w:t>
      </w:r>
    </w:p>
    <w:p w14:paraId="6DDDCF11" w14:textId="77777777" w:rsidR="00101701" w:rsidRPr="00101701" w:rsidRDefault="00101701" w:rsidP="00AF2C21">
      <w:pPr>
        <w:numPr>
          <w:ilvl w:val="0"/>
          <w:numId w:val="14"/>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Optimize metadata schemas for searchability and speed</w:t>
      </w:r>
    </w:p>
    <w:p w14:paraId="715DBB54" w14:textId="77777777" w:rsidR="00101701" w:rsidRPr="00101701" w:rsidRDefault="00101701" w:rsidP="00AF2C21">
      <w:pPr>
        <w:numPr>
          <w:ilvl w:val="0"/>
          <w:numId w:val="14"/>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Store archival content separately to minimize retrieval time</w:t>
      </w:r>
    </w:p>
    <w:p w14:paraId="33E884F8" w14:textId="77777777" w:rsidR="00101701" w:rsidRPr="00101701" w:rsidRDefault="00101701" w:rsidP="00AF2C21">
      <w:pPr>
        <w:pStyle w:val="Heading4"/>
        <w:rPr>
          <w:rFonts w:eastAsia="Times New Roman"/>
        </w:rPr>
      </w:pPr>
      <w:r w:rsidRPr="00101701">
        <w:rPr>
          <w:rFonts w:eastAsia="Times New Roman"/>
        </w:rPr>
        <w:t>Monitoring and Analytics</w:t>
      </w:r>
    </w:p>
    <w:p w14:paraId="7A41F6E1" w14:textId="77777777" w:rsidR="00101701" w:rsidRPr="00101701" w:rsidRDefault="00101701" w:rsidP="00AF2C21">
      <w:pPr>
        <w:numPr>
          <w:ilvl w:val="0"/>
          <w:numId w:val="15"/>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Use Azure Monitor, Power BI, and Microsoft 365 analytics to track:</w:t>
      </w:r>
    </w:p>
    <w:p w14:paraId="4FA91F4E" w14:textId="77777777" w:rsidR="00101701" w:rsidRPr="00101701" w:rsidRDefault="00101701" w:rsidP="00AF2C21">
      <w:pPr>
        <w:numPr>
          <w:ilvl w:val="1"/>
          <w:numId w:val="15"/>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Submission volumes</w:t>
      </w:r>
    </w:p>
    <w:p w14:paraId="2622E00F" w14:textId="77777777" w:rsidR="00101701" w:rsidRPr="00101701" w:rsidRDefault="00101701" w:rsidP="00AF2C21">
      <w:pPr>
        <w:numPr>
          <w:ilvl w:val="1"/>
          <w:numId w:val="15"/>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Workflow efficiency</w:t>
      </w:r>
    </w:p>
    <w:p w14:paraId="22FA686E" w14:textId="77777777" w:rsidR="00101701" w:rsidRPr="00101701" w:rsidRDefault="00101701" w:rsidP="00AF2C21">
      <w:pPr>
        <w:numPr>
          <w:ilvl w:val="1"/>
          <w:numId w:val="15"/>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System latency and bottlenecks</w:t>
      </w:r>
    </w:p>
    <w:p w14:paraId="7B851AA6" w14:textId="77777777" w:rsidR="00101701" w:rsidRPr="00101701" w:rsidRDefault="00101701" w:rsidP="00AF2C21">
      <w:pPr>
        <w:pStyle w:val="Heading4"/>
        <w:rPr>
          <w:rFonts w:eastAsia="Times New Roman"/>
        </w:rPr>
      </w:pPr>
      <w:r w:rsidRPr="00101701">
        <w:rPr>
          <w:rFonts w:eastAsia="Times New Roman"/>
        </w:rPr>
        <w:t>Elastic Infrastructure</w:t>
      </w:r>
    </w:p>
    <w:p w14:paraId="3C5C5894" w14:textId="77777777" w:rsidR="00101701" w:rsidRPr="00101701" w:rsidRDefault="00101701" w:rsidP="00AF2C21">
      <w:pPr>
        <w:numPr>
          <w:ilvl w:val="0"/>
          <w:numId w:val="16"/>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Auto-scaling compute and storage to handle future growth</w:t>
      </w:r>
    </w:p>
    <w:p w14:paraId="3DBEEC6C" w14:textId="77777777" w:rsidR="00101701" w:rsidRPr="00101701" w:rsidRDefault="00101701" w:rsidP="00AF2C21">
      <w:pPr>
        <w:numPr>
          <w:ilvl w:val="0"/>
          <w:numId w:val="16"/>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No downtime during scaling or load fluctuations</w:t>
      </w:r>
    </w:p>
    <w:p w14:paraId="6080D016" w14:textId="77777777" w:rsidR="00101701" w:rsidRPr="00101701" w:rsidRDefault="00101701" w:rsidP="00101701">
      <w:pPr>
        <w:spacing w:after="0" w:line="240" w:lineRule="auto"/>
        <w:rPr>
          <w:rFonts w:eastAsia="Times New Roman" w:cs="Times New Roman"/>
          <w:kern w:val="0"/>
          <w14:ligatures w14:val="none"/>
        </w:rPr>
      </w:pPr>
      <w:r w:rsidRPr="00101701">
        <w:rPr>
          <w:rFonts w:eastAsia="Times New Roman" w:cs="Times New Roman"/>
          <w:kern w:val="0"/>
          <w14:ligatures w14:val="none"/>
        </w:rPr>
        <w:pict w14:anchorId="731D01A2">
          <v:rect id="_x0000_i1110" style="width:0;height:1.5pt" o:hralign="center" o:hrstd="t" o:hr="t" fillcolor="#a0a0a0" stroked="f"/>
        </w:pict>
      </w:r>
    </w:p>
    <w:p w14:paraId="48BBC890" w14:textId="4F3DCC34" w:rsidR="00101701" w:rsidRPr="00101701" w:rsidRDefault="00101701" w:rsidP="00AF2C21">
      <w:pPr>
        <w:pStyle w:val="Heading3"/>
        <w:rPr>
          <w:rFonts w:eastAsia="Times New Roman" w:cs="Times New Roman"/>
          <w:kern w:val="0"/>
          <w:sz w:val="36"/>
          <w:szCs w:val="36"/>
          <w14:ligatures w14:val="none"/>
        </w:rPr>
      </w:pPr>
      <w:r w:rsidRPr="00101701">
        <w:rPr>
          <w:rStyle w:val="Heading2Char"/>
        </w:rPr>
        <w:t>Security and Accessibility</w:t>
      </w:r>
    </w:p>
    <w:p w14:paraId="670A1DB8" w14:textId="77777777" w:rsidR="00101701" w:rsidRPr="00101701" w:rsidRDefault="00101701" w:rsidP="00AF2C21">
      <w:pPr>
        <w:pStyle w:val="Heading4"/>
        <w:rPr>
          <w:rFonts w:eastAsia="Times New Roman"/>
        </w:rPr>
      </w:pPr>
      <w:r w:rsidRPr="00101701">
        <w:rPr>
          <w:rFonts w:eastAsia="Times New Roman"/>
        </w:rPr>
        <w:t>Security Architecture</w:t>
      </w:r>
    </w:p>
    <w:p w14:paraId="0A22FAC8" w14:textId="77777777" w:rsidR="00101701" w:rsidRPr="00101701" w:rsidRDefault="00101701" w:rsidP="00AF2C21">
      <w:pPr>
        <w:numPr>
          <w:ilvl w:val="0"/>
          <w:numId w:val="17"/>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Federated identity via DOI Azure AD</w:t>
      </w:r>
    </w:p>
    <w:p w14:paraId="7AFB8373" w14:textId="77777777" w:rsidR="00101701" w:rsidRPr="00101701" w:rsidRDefault="00101701" w:rsidP="00AF2C21">
      <w:pPr>
        <w:numPr>
          <w:ilvl w:val="0"/>
          <w:numId w:val="17"/>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Role-based access control with MFA and conditional access</w:t>
      </w:r>
    </w:p>
    <w:p w14:paraId="1DEEC6D8" w14:textId="77777777" w:rsidR="00101701" w:rsidRPr="00101701" w:rsidRDefault="00101701" w:rsidP="00AF2C21">
      <w:pPr>
        <w:numPr>
          <w:ilvl w:val="0"/>
          <w:numId w:val="17"/>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Sensitivity labels and Purview DLP policies for compliance</w:t>
      </w:r>
    </w:p>
    <w:p w14:paraId="6C4F0DE1" w14:textId="77777777" w:rsidR="00101701" w:rsidRPr="00101701" w:rsidRDefault="00101701" w:rsidP="00AF2C21">
      <w:pPr>
        <w:pStyle w:val="Heading4"/>
        <w:rPr>
          <w:rFonts w:eastAsia="Times New Roman"/>
        </w:rPr>
      </w:pPr>
      <w:r w:rsidRPr="00101701">
        <w:rPr>
          <w:rFonts w:eastAsia="Times New Roman"/>
        </w:rPr>
        <w:t>Compliance with Section 508</w:t>
      </w:r>
    </w:p>
    <w:p w14:paraId="2FD46088" w14:textId="77777777" w:rsidR="00101701" w:rsidRPr="00101701" w:rsidRDefault="00101701" w:rsidP="00AF2C21">
      <w:pPr>
        <w:numPr>
          <w:ilvl w:val="0"/>
          <w:numId w:val="18"/>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All sites and apps built using Microsoft accessibility standards</w:t>
      </w:r>
    </w:p>
    <w:p w14:paraId="01881B8D" w14:textId="77777777" w:rsidR="00101701" w:rsidRPr="00101701" w:rsidRDefault="00101701" w:rsidP="00AF2C21">
      <w:pPr>
        <w:numPr>
          <w:ilvl w:val="0"/>
          <w:numId w:val="18"/>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Compatibility with screen readers, keyboard navigation, and high-contrast modes</w:t>
      </w:r>
    </w:p>
    <w:p w14:paraId="5D95910A" w14:textId="77777777" w:rsidR="00101701" w:rsidRPr="00101701" w:rsidRDefault="00101701" w:rsidP="00AF2C21">
      <w:pPr>
        <w:numPr>
          <w:ilvl w:val="0"/>
          <w:numId w:val="18"/>
        </w:num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Testing via automated tools and manual validation</w:t>
      </w:r>
    </w:p>
    <w:p w14:paraId="4DEA1BE7" w14:textId="77777777" w:rsidR="00101701" w:rsidRPr="00101701" w:rsidRDefault="00101701" w:rsidP="00101701">
      <w:pPr>
        <w:spacing w:after="0" w:line="240" w:lineRule="auto"/>
        <w:rPr>
          <w:rFonts w:eastAsia="Times New Roman" w:cs="Times New Roman"/>
          <w:kern w:val="0"/>
          <w14:ligatures w14:val="none"/>
        </w:rPr>
      </w:pPr>
      <w:r w:rsidRPr="00101701">
        <w:rPr>
          <w:rFonts w:eastAsia="Times New Roman" w:cs="Times New Roman"/>
          <w:kern w:val="0"/>
          <w14:ligatures w14:val="none"/>
        </w:rPr>
        <w:pict w14:anchorId="3AD4A135">
          <v:rect id="_x0000_i1111" style="width:0;height:1.5pt" o:hralign="center" o:hrstd="t" o:hr="t" fillcolor="#a0a0a0" stroked="f"/>
        </w:pict>
      </w:r>
    </w:p>
    <w:p w14:paraId="4203FE26" w14:textId="77777777" w:rsidR="00101701" w:rsidRPr="00101701" w:rsidRDefault="00101701">
      <w:pPr>
        <w:rPr>
          <w:rFonts w:eastAsia="Times New Roman" w:cs="Times New Roman"/>
          <w:kern w:val="0"/>
          <w:sz w:val="36"/>
          <w:szCs w:val="36"/>
          <w14:ligatures w14:val="none"/>
        </w:rPr>
      </w:pPr>
      <w:r w:rsidRPr="00101701">
        <w:rPr>
          <w:rFonts w:eastAsia="Times New Roman" w:cs="Times New Roman"/>
          <w:kern w:val="0"/>
          <w:sz w:val="36"/>
          <w:szCs w:val="36"/>
          <w14:ligatures w14:val="none"/>
        </w:rPr>
        <w:br w:type="page"/>
      </w:r>
    </w:p>
    <w:p w14:paraId="293D481B" w14:textId="6F0C2A65" w:rsidR="00101701" w:rsidRPr="00101701" w:rsidRDefault="00101701" w:rsidP="00154918">
      <w:pPr>
        <w:pStyle w:val="Heading1"/>
        <w:rPr>
          <w:rFonts w:eastAsia="Times New Roman"/>
        </w:rPr>
      </w:pPr>
      <w:r w:rsidRPr="00101701">
        <w:rPr>
          <w:rFonts w:eastAsia="Times New Roman"/>
        </w:rPr>
        <w:lastRenderedPageBreak/>
        <w:t>Innovation and Roadmap (Option Year 2+)</w:t>
      </w:r>
    </w:p>
    <w:p w14:paraId="2F040FD2" w14:textId="77777777" w:rsidR="00101701" w:rsidRPr="00101701" w:rsidRDefault="00101701" w:rsidP="00101701">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In Option Year 2, we propose enhancing the IPDS platform with AI-driven features aligned with Appendix G priorities.</w:t>
      </w:r>
    </w:p>
    <w:p w14:paraId="49DFC73A" w14:textId="77777777" w:rsidR="00101701" w:rsidRPr="00101701" w:rsidRDefault="00101701" w:rsidP="00154918">
      <w:pPr>
        <w:pStyle w:val="Heading2"/>
      </w:pPr>
      <w:r w:rsidRPr="00101701">
        <w:t>User Story–Driven Features</w:t>
      </w:r>
    </w:p>
    <w:tbl>
      <w:tblPr>
        <w:tblStyle w:val="ListTable7Colorful-Accent4"/>
        <w:tblW w:w="0" w:type="auto"/>
        <w:tblLook w:val="04A0" w:firstRow="1" w:lastRow="0" w:firstColumn="1" w:lastColumn="0" w:noHBand="0" w:noVBand="1"/>
      </w:tblPr>
      <w:tblGrid>
        <w:gridCol w:w="2295"/>
        <w:gridCol w:w="2310"/>
        <w:gridCol w:w="2310"/>
        <w:gridCol w:w="2295"/>
      </w:tblGrid>
      <w:tr w:rsidR="00154918" w:rsidRPr="00154918" w14:paraId="5EE70202" w14:textId="77777777" w:rsidTr="001549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hideMark/>
          </w:tcPr>
          <w:p w14:paraId="28EAD10A" w14:textId="77777777" w:rsidR="00101701" w:rsidRPr="00154918" w:rsidRDefault="00101701" w:rsidP="00154918">
            <w:pPr>
              <w:pStyle w:val="Heading3"/>
              <w:jc w:val="left"/>
              <w:rPr>
                <w:rFonts w:eastAsia="Times New Roman"/>
                <w:i w:val="0"/>
                <w:iCs w:val="0"/>
              </w:rPr>
            </w:pPr>
            <w:r w:rsidRPr="00154918">
              <w:rPr>
                <w:rFonts w:eastAsia="Times New Roman"/>
                <w:i w:val="0"/>
                <w:iCs w:val="0"/>
              </w:rPr>
              <w:t>Role</w:t>
            </w:r>
          </w:p>
        </w:tc>
        <w:tc>
          <w:tcPr>
            <w:tcW w:w="2310" w:type="dxa"/>
            <w:hideMark/>
          </w:tcPr>
          <w:p w14:paraId="536245B9" w14:textId="77777777" w:rsidR="00101701" w:rsidRPr="00154918" w:rsidRDefault="00101701" w:rsidP="00154918">
            <w:pPr>
              <w:pStyle w:val="Heading3"/>
              <w:cnfStyle w:val="100000000000" w:firstRow="1" w:lastRow="0" w:firstColumn="0" w:lastColumn="0" w:oddVBand="0" w:evenVBand="0" w:oddHBand="0" w:evenHBand="0" w:firstRowFirstColumn="0" w:firstRowLastColumn="0" w:lastRowFirstColumn="0" w:lastRowLastColumn="0"/>
              <w:rPr>
                <w:rFonts w:eastAsia="Times New Roman"/>
                <w:i w:val="0"/>
                <w:iCs w:val="0"/>
              </w:rPr>
            </w:pPr>
            <w:r w:rsidRPr="00154918">
              <w:rPr>
                <w:rFonts w:eastAsia="Times New Roman"/>
                <w:i w:val="0"/>
                <w:iCs w:val="0"/>
              </w:rPr>
              <w:t>User Story</w:t>
            </w:r>
          </w:p>
        </w:tc>
        <w:tc>
          <w:tcPr>
            <w:tcW w:w="2310" w:type="dxa"/>
            <w:hideMark/>
          </w:tcPr>
          <w:p w14:paraId="7C19A2EB" w14:textId="77777777" w:rsidR="00101701" w:rsidRPr="00154918" w:rsidRDefault="00101701" w:rsidP="00154918">
            <w:pPr>
              <w:pStyle w:val="Heading3"/>
              <w:cnfStyle w:val="100000000000" w:firstRow="1" w:lastRow="0" w:firstColumn="0" w:lastColumn="0" w:oddVBand="0" w:evenVBand="0" w:oddHBand="0" w:evenHBand="0" w:firstRowFirstColumn="0" w:firstRowLastColumn="0" w:lastRowFirstColumn="0" w:lastRowLastColumn="0"/>
              <w:rPr>
                <w:rFonts w:eastAsia="Times New Roman"/>
                <w:i w:val="0"/>
                <w:iCs w:val="0"/>
              </w:rPr>
            </w:pPr>
            <w:r w:rsidRPr="00154918">
              <w:rPr>
                <w:rFonts w:eastAsia="Times New Roman"/>
                <w:i w:val="0"/>
                <w:iCs w:val="0"/>
              </w:rPr>
              <w:t>Feature</w:t>
            </w:r>
          </w:p>
        </w:tc>
        <w:tc>
          <w:tcPr>
            <w:tcW w:w="2295" w:type="dxa"/>
            <w:hideMark/>
          </w:tcPr>
          <w:p w14:paraId="7E8C13F8" w14:textId="77777777" w:rsidR="00101701" w:rsidRPr="00154918" w:rsidRDefault="00101701" w:rsidP="00154918">
            <w:pPr>
              <w:pStyle w:val="Heading3"/>
              <w:cnfStyle w:val="100000000000" w:firstRow="1" w:lastRow="0" w:firstColumn="0" w:lastColumn="0" w:oddVBand="0" w:evenVBand="0" w:oddHBand="0" w:evenHBand="0" w:firstRowFirstColumn="0" w:firstRowLastColumn="0" w:lastRowFirstColumn="0" w:lastRowLastColumn="0"/>
              <w:rPr>
                <w:rFonts w:eastAsia="Times New Roman"/>
                <w:i w:val="0"/>
                <w:iCs w:val="0"/>
              </w:rPr>
            </w:pPr>
            <w:r w:rsidRPr="00154918">
              <w:rPr>
                <w:rFonts w:eastAsia="Times New Roman"/>
                <w:i w:val="0"/>
                <w:iCs w:val="0"/>
              </w:rPr>
              <w:t>Benefit</w:t>
            </w:r>
          </w:p>
        </w:tc>
      </w:tr>
      <w:tr w:rsidR="00154918" w:rsidRPr="00154918" w14:paraId="4CC92EB0" w14:textId="77777777" w:rsidTr="00154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14:paraId="5F44FCBD" w14:textId="77777777" w:rsidR="00101701" w:rsidRPr="00154918" w:rsidRDefault="00101701" w:rsidP="00154918">
            <w:pPr>
              <w:pStyle w:val="Heading3"/>
              <w:jc w:val="left"/>
              <w:rPr>
                <w:rFonts w:eastAsia="Times New Roman"/>
                <w:i w:val="0"/>
                <w:iCs w:val="0"/>
              </w:rPr>
            </w:pPr>
            <w:r w:rsidRPr="00154918">
              <w:rPr>
                <w:rFonts w:eastAsia="Times New Roman"/>
                <w:i w:val="0"/>
                <w:iCs w:val="0"/>
              </w:rPr>
              <w:t>Author</w:t>
            </w:r>
          </w:p>
        </w:tc>
        <w:tc>
          <w:tcPr>
            <w:tcW w:w="2310" w:type="dxa"/>
            <w:hideMark/>
          </w:tcPr>
          <w:p w14:paraId="74A0BBB8"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"Suggest peer reviewers based on topic and history."</w:t>
            </w:r>
          </w:p>
        </w:tc>
        <w:tc>
          <w:tcPr>
            <w:tcW w:w="2310" w:type="dxa"/>
            <w:hideMark/>
          </w:tcPr>
          <w:p w14:paraId="554E729C"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AI Reviewer Finder (Graph API + Azure AI)</w:t>
            </w:r>
          </w:p>
        </w:tc>
        <w:tc>
          <w:tcPr>
            <w:tcW w:w="2295" w:type="dxa"/>
            <w:hideMark/>
          </w:tcPr>
          <w:p w14:paraId="3D8FB2BF"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Accelerates setup, improves quality</w:t>
            </w:r>
          </w:p>
        </w:tc>
      </w:tr>
      <w:tr w:rsidR="00154918" w:rsidRPr="00154918" w14:paraId="19FD0642" w14:textId="77777777" w:rsidTr="00154918">
        <w:tc>
          <w:tcPr>
            <w:cnfStyle w:val="001000000000" w:firstRow="0" w:lastRow="0" w:firstColumn="1" w:lastColumn="0" w:oddVBand="0" w:evenVBand="0" w:oddHBand="0" w:evenHBand="0" w:firstRowFirstColumn="0" w:firstRowLastColumn="0" w:lastRowFirstColumn="0" w:lastRowLastColumn="0"/>
            <w:tcW w:w="2295" w:type="dxa"/>
            <w:hideMark/>
          </w:tcPr>
          <w:p w14:paraId="5D1105F4" w14:textId="77777777" w:rsidR="00101701" w:rsidRPr="00154918" w:rsidRDefault="00101701" w:rsidP="00154918">
            <w:pPr>
              <w:pStyle w:val="Heading3"/>
              <w:jc w:val="left"/>
              <w:rPr>
                <w:rFonts w:eastAsia="Times New Roman"/>
                <w:i w:val="0"/>
                <w:iCs w:val="0"/>
              </w:rPr>
            </w:pPr>
            <w:r w:rsidRPr="00154918">
              <w:rPr>
                <w:rFonts w:eastAsia="Times New Roman"/>
                <w:i w:val="0"/>
                <w:iCs w:val="0"/>
              </w:rPr>
              <w:t>Reviewer</w:t>
            </w:r>
          </w:p>
        </w:tc>
        <w:tc>
          <w:tcPr>
            <w:tcW w:w="2310" w:type="dxa"/>
            <w:hideMark/>
          </w:tcPr>
          <w:p w14:paraId="711E50AF"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"Maintain anonymity during review."</w:t>
            </w:r>
          </w:p>
        </w:tc>
        <w:tc>
          <w:tcPr>
            <w:tcW w:w="2310" w:type="dxa"/>
            <w:hideMark/>
          </w:tcPr>
          <w:p w14:paraId="330A2AC2"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Anonymized Workflow Handling (Power Automate + SharePoint perms)</w:t>
            </w:r>
          </w:p>
        </w:tc>
        <w:tc>
          <w:tcPr>
            <w:tcW w:w="2295" w:type="dxa"/>
            <w:hideMark/>
          </w:tcPr>
          <w:p w14:paraId="28171E95"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Ensures impartiality and privacy</w:t>
            </w:r>
          </w:p>
        </w:tc>
      </w:tr>
      <w:tr w:rsidR="00154918" w:rsidRPr="00154918" w14:paraId="10CA9D98" w14:textId="77777777" w:rsidTr="00154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14:paraId="1AE5DA6F" w14:textId="77777777" w:rsidR="00101701" w:rsidRPr="00154918" w:rsidRDefault="00101701" w:rsidP="00154918">
            <w:pPr>
              <w:pStyle w:val="Heading3"/>
              <w:jc w:val="left"/>
              <w:rPr>
                <w:rFonts w:eastAsia="Times New Roman"/>
                <w:i w:val="0"/>
                <w:iCs w:val="0"/>
              </w:rPr>
            </w:pPr>
            <w:r w:rsidRPr="00154918">
              <w:rPr>
                <w:rFonts w:eastAsia="Times New Roman"/>
                <w:i w:val="0"/>
                <w:iCs w:val="0"/>
              </w:rPr>
              <w:t>Project Lead</w:t>
            </w:r>
          </w:p>
        </w:tc>
        <w:tc>
          <w:tcPr>
            <w:tcW w:w="2310" w:type="dxa"/>
            <w:hideMark/>
          </w:tcPr>
          <w:p w14:paraId="7EF9A099"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"Track review progress and task owners."</w:t>
            </w:r>
          </w:p>
        </w:tc>
        <w:tc>
          <w:tcPr>
            <w:tcW w:w="2310" w:type="dxa"/>
            <w:hideMark/>
          </w:tcPr>
          <w:p w14:paraId="49930A56"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Power BI Task Dashboards</w:t>
            </w:r>
          </w:p>
        </w:tc>
        <w:tc>
          <w:tcPr>
            <w:tcW w:w="2295" w:type="dxa"/>
            <w:hideMark/>
          </w:tcPr>
          <w:p w14:paraId="29006FB8"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Increases oversight and accountability</w:t>
            </w:r>
          </w:p>
        </w:tc>
      </w:tr>
      <w:tr w:rsidR="00154918" w:rsidRPr="00154918" w14:paraId="58050396" w14:textId="77777777" w:rsidTr="00154918">
        <w:tc>
          <w:tcPr>
            <w:cnfStyle w:val="001000000000" w:firstRow="0" w:lastRow="0" w:firstColumn="1" w:lastColumn="0" w:oddVBand="0" w:evenVBand="0" w:oddHBand="0" w:evenHBand="0" w:firstRowFirstColumn="0" w:firstRowLastColumn="0" w:lastRowFirstColumn="0" w:lastRowLastColumn="0"/>
            <w:tcW w:w="2295" w:type="dxa"/>
            <w:hideMark/>
          </w:tcPr>
          <w:p w14:paraId="480C8917" w14:textId="77777777" w:rsidR="00101701" w:rsidRPr="00154918" w:rsidRDefault="00101701" w:rsidP="00154918">
            <w:pPr>
              <w:pStyle w:val="Heading3"/>
              <w:jc w:val="left"/>
              <w:rPr>
                <w:rFonts w:eastAsia="Times New Roman"/>
                <w:i w:val="0"/>
                <w:iCs w:val="0"/>
              </w:rPr>
            </w:pPr>
            <w:r w:rsidRPr="00154918">
              <w:rPr>
                <w:rFonts w:eastAsia="Times New Roman"/>
                <w:i w:val="0"/>
                <w:iCs w:val="0"/>
              </w:rPr>
              <w:t>Compliance Officer</w:t>
            </w:r>
          </w:p>
        </w:tc>
        <w:tc>
          <w:tcPr>
            <w:tcW w:w="2310" w:type="dxa"/>
            <w:hideMark/>
          </w:tcPr>
          <w:p w14:paraId="23F40C07"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"Automatically check for FSP compliance."</w:t>
            </w:r>
          </w:p>
        </w:tc>
        <w:tc>
          <w:tcPr>
            <w:tcW w:w="2310" w:type="dxa"/>
            <w:hideMark/>
          </w:tcPr>
          <w:p w14:paraId="647E25C2"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FSP Rule Engine (Power Automate + AI Builder)</w:t>
            </w:r>
          </w:p>
        </w:tc>
        <w:tc>
          <w:tcPr>
            <w:tcW w:w="2295" w:type="dxa"/>
            <w:hideMark/>
          </w:tcPr>
          <w:p w14:paraId="567B6CAD"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Reduces manual QA, ensures adherence</w:t>
            </w:r>
          </w:p>
        </w:tc>
      </w:tr>
      <w:tr w:rsidR="00154918" w:rsidRPr="00154918" w14:paraId="7063D4D1" w14:textId="77777777" w:rsidTr="00154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14:paraId="53676A0E" w14:textId="77777777" w:rsidR="00101701" w:rsidRPr="00154918" w:rsidRDefault="00101701" w:rsidP="00154918">
            <w:pPr>
              <w:pStyle w:val="Heading3"/>
              <w:jc w:val="left"/>
              <w:rPr>
                <w:rFonts w:eastAsia="Times New Roman"/>
                <w:i w:val="0"/>
                <w:iCs w:val="0"/>
              </w:rPr>
            </w:pPr>
            <w:r w:rsidRPr="00154918">
              <w:rPr>
                <w:rFonts w:eastAsia="Times New Roman"/>
                <w:i w:val="0"/>
                <w:iCs w:val="0"/>
              </w:rPr>
              <w:t>Metadata Curator</w:t>
            </w:r>
          </w:p>
        </w:tc>
        <w:tc>
          <w:tcPr>
            <w:tcW w:w="2310" w:type="dxa"/>
            <w:hideMark/>
          </w:tcPr>
          <w:p w14:paraId="415C8FC0"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"Extract metadata automatically on upload."</w:t>
            </w:r>
          </w:p>
        </w:tc>
        <w:tc>
          <w:tcPr>
            <w:tcW w:w="2310" w:type="dxa"/>
            <w:hideMark/>
          </w:tcPr>
          <w:p w14:paraId="17038B79"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Microsoft Syntex Integration</w:t>
            </w:r>
          </w:p>
        </w:tc>
        <w:tc>
          <w:tcPr>
            <w:tcW w:w="2295" w:type="dxa"/>
            <w:hideMark/>
          </w:tcPr>
          <w:p w14:paraId="7E0A68CF"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Reduces manual input, improves searchability</w:t>
            </w:r>
          </w:p>
        </w:tc>
      </w:tr>
      <w:tr w:rsidR="00154918" w:rsidRPr="00154918" w14:paraId="07B4A00B" w14:textId="77777777" w:rsidTr="00154918">
        <w:tc>
          <w:tcPr>
            <w:cnfStyle w:val="001000000000" w:firstRow="0" w:lastRow="0" w:firstColumn="1" w:lastColumn="0" w:oddVBand="0" w:evenVBand="0" w:oddHBand="0" w:evenHBand="0" w:firstRowFirstColumn="0" w:firstRowLastColumn="0" w:lastRowFirstColumn="0" w:lastRowLastColumn="0"/>
            <w:tcW w:w="2295" w:type="dxa"/>
            <w:hideMark/>
          </w:tcPr>
          <w:p w14:paraId="40E84D70" w14:textId="77777777" w:rsidR="00101701" w:rsidRPr="00154918" w:rsidRDefault="00101701" w:rsidP="00154918">
            <w:pPr>
              <w:pStyle w:val="Heading3"/>
              <w:jc w:val="left"/>
              <w:rPr>
                <w:rFonts w:eastAsia="Times New Roman"/>
                <w:i w:val="0"/>
                <w:iCs w:val="0"/>
              </w:rPr>
            </w:pPr>
            <w:r w:rsidRPr="00154918">
              <w:rPr>
                <w:rFonts w:eastAsia="Times New Roman"/>
                <w:i w:val="0"/>
                <w:iCs w:val="0"/>
              </w:rPr>
              <w:t>Site Admin</w:t>
            </w:r>
          </w:p>
        </w:tc>
        <w:tc>
          <w:tcPr>
            <w:tcW w:w="2310" w:type="dxa"/>
            <w:hideMark/>
          </w:tcPr>
          <w:p w14:paraId="2AEF90BD"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"Monitor system usage and plan for growth."</w:t>
            </w:r>
          </w:p>
        </w:tc>
        <w:tc>
          <w:tcPr>
            <w:tcW w:w="2310" w:type="dxa"/>
            <w:hideMark/>
          </w:tcPr>
          <w:p w14:paraId="43906E56"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Azure Monitor + Power Platform Admin Center</w:t>
            </w:r>
          </w:p>
        </w:tc>
        <w:tc>
          <w:tcPr>
            <w:tcW w:w="2295" w:type="dxa"/>
            <w:hideMark/>
          </w:tcPr>
          <w:p w14:paraId="16E5C49E" w14:textId="77777777" w:rsidR="00101701" w:rsidRPr="00154918" w:rsidRDefault="00101701" w:rsidP="00154918">
            <w:pPr>
              <w:pStyle w:val="Heading3"/>
              <w:cnfStyle w:val="000000000000" w:firstRow="0" w:lastRow="0" w:firstColumn="0" w:lastColumn="0" w:oddVBand="0" w:evenVBand="0" w:oddHBand="0" w:evenHBand="0" w:firstRowFirstColumn="0" w:firstRowLastColumn="0" w:lastRowFirstColumn="0" w:lastRowLastColumn="0"/>
              <w:rPr>
                <w:rFonts w:eastAsia="Times New Roman"/>
              </w:rPr>
            </w:pPr>
            <w:r w:rsidRPr="00154918">
              <w:rPr>
                <w:rFonts w:eastAsia="Times New Roman"/>
              </w:rPr>
              <w:t>Supports proactive scaling and maintenance</w:t>
            </w:r>
          </w:p>
        </w:tc>
      </w:tr>
      <w:tr w:rsidR="00154918" w:rsidRPr="00154918" w14:paraId="50A33970" w14:textId="77777777" w:rsidTr="00154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14:paraId="376C73C7" w14:textId="77777777" w:rsidR="00101701" w:rsidRPr="00154918" w:rsidRDefault="00101701" w:rsidP="00154918">
            <w:pPr>
              <w:pStyle w:val="Heading3"/>
              <w:jc w:val="left"/>
              <w:rPr>
                <w:rFonts w:eastAsia="Times New Roman"/>
                <w:i w:val="0"/>
                <w:iCs w:val="0"/>
              </w:rPr>
            </w:pPr>
            <w:r w:rsidRPr="00154918">
              <w:rPr>
                <w:rFonts w:eastAsia="Times New Roman"/>
                <w:i w:val="0"/>
                <w:iCs w:val="0"/>
              </w:rPr>
              <w:t>Records Manager</w:t>
            </w:r>
          </w:p>
        </w:tc>
        <w:tc>
          <w:tcPr>
            <w:tcW w:w="2310" w:type="dxa"/>
            <w:hideMark/>
          </w:tcPr>
          <w:p w14:paraId="56A27275"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"Auto-tag and retain archival content per policy."</w:t>
            </w:r>
          </w:p>
        </w:tc>
        <w:tc>
          <w:tcPr>
            <w:tcW w:w="2310" w:type="dxa"/>
            <w:hideMark/>
          </w:tcPr>
          <w:p w14:paraId="310DD230"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Microsoft Purview Labels</w:t>
            </w:r>
          </w:p>
        </w:tc>
        <w:tc>
          <w:tcPr>
            <w:tcW w:w="2295" w:type="dxa"/>
            <w:hideMark/>
          </w:tcPr>
          <w:p w14:paraId="7A45538D" w14:textId="77777777" w:rsidR="00101701" w:rsidRPr="00154918" w:rsidRDefault="00101701" w:rsidP="00154918">
            <w:pPr>
              <w:pStyle w:val="Heading3"/>
              <w:cnfStyle w:val="000000100000" w:firstRow="0" w:lastRow="0" w:firstColumn="0" w:lastColumn="0" w:oddVBand="0" w:evenVBand="0" w:oddHBand="1" w:evenHBand="0" w:firstRowFirstColumn="0" w:firstRowLastColumn="0" w:lastRowFirstColumn="0" w:lastRowLastColumn="0"/>
              <w:rPr>
                <w:rFonts w:eastAsia="Times New Roman"/>
              </w:rPr>
            </w:pPr>
            <w:r w:rsidRPr="00154918">
              <w:rPr>
                <w:rFonts w:eastAsia="Times New Roman"/>
              </w:rPr>
              <w:t>Ensures retention compliance and streamlines archiving</w:t>
            </w:r>
          </w:p>
        </w:tc>
      </w:tr>
    </w:tbl>
    <w:p w14:paraId="20DF6936" w14:textId="77777777" w:rsidR="00101701" w:rsidRPr="00101701" w:rsidRDefault="00101701" w:rsidP="00101701">
      <w:pPr>
        <w:spacing w:after="0" w:line="240" w:lineRule="auto"/>
        <w:rPr>
          <w:rFonts w:eastAsia="Times New Roman" w:cs="Times New Roman"/>
          <w:kern w:val="0"/>
          <w:sz w:val="20"/>
          <w:szCs w:val="20"/>
          <w14:ligatures w14:val="none"/>
        </w:rPr>
      </w:pPr>
      <w:r w:rsidRPr="00101701">
        <w:rPr>
          <w:rFonts w:eastAsia="Times New Roman" w:cs="Times New Roman"/>
          <w:kern w:val="0"/>
          <w:sz w:val="20"/>
          <w:szCs w:val="20"/>
          <w14:ligatures w14:val="none"/>
        </w:rPr>
        <w:pict w14:anchorId="0A3943C0">
          <v:rect id="_x0000_i1112" style="width:0;height:1.5pt" o:hralign="center" o:hrstd="t" o:hr="t" fillcolor="#a0a0a0" stroked="f"/>
        </w:pict>
      </w:r>
    </w:p>
    <w:p w14:paraId="35D40932" w14:textId="77777777" w:rsidR="00101701" w:rsidRPr="00101701" w:rsidRDefault="00101701" w:rsidP="00154918">
      <w:pPr>
        <w:pStyle w:val="Heading2"/>
      </w:pPr>
      <w:r w:rsidRPr="00101701">
        <w:t>Conclusion</w:t>
      </w:r>
    </w:p>
    <w:p w14:paraId="6C1CE683" w14:textId="5A86B373" w:rsidR="00E42FF4" w:rsidRPr="00154918" w:rsidRDefault="00101701" w:rsidP="00154918">
      <w:pPr>
        <w:spacing w:before="100" w:beforeAutospacing="1" w:after="100" w:afterAutospacing="1" w:line="240" w:lineRule="auto"/>
        <w:rPr>
          <w:rFonts w:eastAsia="Times New Roman" w:cs="Times New Roman"/>
          <w:kern w:val="0"/>
          <w14:ligatures w14:val="none"/>
        </w:rPr>
      </w:pPr>
      <w:r w:rsidRPr="00101701">
        <w:rPr>
          <w:rFonts w:eastAsia="Times New Roman" w:cs="Times New Roman"/>
          <w:kern w:val="0"/>
          <w14:ligatures w14:val="none"/>
        </w:rPr>
        <w:t>This technical approach offers a secure, scalable, and future-ready migration to Microsoft 365, anchored by a collaborative Discovery Phase with USGS and executed through a phased, risk-managed strategy. Our design prioritizes compliance, performance, user experience, and extensibility. Option Year innovations further align the IPDS platform with USGS’s science delivery mission through AI automation and user-driven enhancements.</w:t>
      </w:r>
    </w:p>
    <w:sectPr w:rsidR="00E42FF4" w:rsidRPr="00154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906"/>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 w15:restartNumberingAfterBreak="0">
    <w:nsid w:val="050E0BB7"/>
    <w:multiLevelType w:val="hybridMultilevel"/>
    <w:tmpl w:val="3C8C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D15AB"/>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 w15:restartNumberingAfterBreak="0">
    <w:nsid w:val="0F3E7562"/>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 w15:restartNumberingAfterBreak="0">
    <w:nsid w:val="13072E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674ED4"/>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 w15:restartNumberingAfterBreak="0">
    <w:nsid w:val="22FA7B6D"/>
    <w:multiLevelType w:val="multilevel"/>
    <w:tmpl w:val="261ED3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D5458"/>
    <w:multiLevelType w:val="multilevel"/>
    <w:tmpl w:val="261ED3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A7020"/>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 w15:restartNumberingAfterBreak="0">
    <w:nsid w:val="2EFB1CF1"/>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0" w15:restartNumberingAfterBreak="0">
    <w:nsid w:val="3F1016C5"/>
    <w:multiLevelType w:val="multilevel"/>
    <w:tmpl w:val="698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16611"/>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2" w15:restartNumberingAfterBreak="0">
    <w:nsid w:val="44CD3579"/>
    <w:multiLevelType w:val="multilevel"/>
    <w:tmpl w:val="3CAE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B190A"/>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4" w15:restartNumberingAfterBreak="0">
    <w:nsid w:val="554E6858"/>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5" w15:restartNumberingAfterBreak="0">
    <w:nsid w:val="65B06CD1"/>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6" w15:restartNumberingAfterBreak="0">
    <w:nsid w:val="68456DEA"/>
    <w:multiLevelType w:val="multilevel"/>
    <w:tmpl w:val="261ED3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71131"/>
    <w:multiLevelType w:val="multilevel"/>
    <w:tmpl w:val="4AAE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51267"/>
    <w:multiLevelType w:val="multilevel"/>
    <w:tmpl w:val="261ED3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845B1"/>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0" w15:restartNumberingAfterBreak="0">
    <w:nsid w:val="724767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7163EC"/>
    <w:multiLevelType w:val="multilevel"/>
    <w:tmpl w:val="261ED3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8420B"/>
    <w:multiLevelType w:val="hybridMultilevel"/>
    <w:tmpl w:val="F98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545636">
    <w:abstractNumId w:val="16"/>
  </w:num>
  <w:num w:numId="2" w16cid:durableId="1898279086">
    <w:abstractNumId w:val="18"/>
  </w:num>
  <w:num w:numId="3" w16cid:durableId="1375078671">
    <w:abstractNumId w:val="6"/>
  </w:num>
  <w:num w:numId="4" w16cid:durableId="1409689200">
    <w:abstractNumId w:val="7"/>
  </w:num>
  <w:num w:numId="5" w16cid:durableId="390035630">
    <w:abstractNumId w:val="10"/>
  </w:num>
  <w:num w:numId="6" w16cid:durableId="1695111542">
    <w:abstractNumId w:val="17"/>
  </w:num>
  <w:num w:numId="7" w16cid:durableId="1109007639">
    <w:abstractNumId w:val="12"/>
  </w:num>
  <w:num w:numId="8" w16cid:durableId="868492310">
    <w:abstractNumId w:val="9"/>
  </w:num>
  <w:num w:numId="9" w16cid:durableId="684944406">
    <w:abstractNumId w:val="2"/>
  </w:num>
  <w:num w:numId="10" w16cid:durableId="1453209601">
    <w:abstractNumId w:val="15"/>
  </w:num>
  <w:num w:numId="11" w16cid:durableId="753941592">
    <w:abstractNumId w:val="11"/>
  </w:num>
  <w:num w:numId="12" w16cid:durableId="1548376057">
    <w:abstractNumId w:val="13"/>
  </w:num>
  <w:num w:numId="13" w16cid:durableId="1191064047">
    <w:abstractNumId w:val="8"/>
  </w:num>
  <w:num w:numId="14" w16cid:durableId="1822774317">
    <w:abstractNumId w:val="14"/>
  </w:num>
  <w:num w:numId="15" w16cid:durableId="1776556987">
    <w:abstractNumId w:val="5"/>
  </w:num>
  <w:num w:numId="16" w16cid:durableId="768934921">
    <w:abstractNumId w:val="0"/>
  </w:num>
  <w:num w:numId="17" w16cid:durableId="1793742146">
    <w:abstractNumId w:val="19"/>
  </w:num>
  <w:num w:numId="18" w16cid:durableId="1104618323">
    <w:abstractNumId w:val="3"/>
  </w:num>
  <w:num w:numId="19" w16cid:durableId="1427382714">
    <w:abstractNumId w:val="1"/>
  </w:num>
  <w:num w:numId="20" w16cid:durableId="2060784744">
    <w:abstractNumId w:val="22"/>
  </w:num>
  <w:num w:numId="21" w16cid:durableId="616908544">
    <w:abstractNumId w:val="21"/>
  </w:num>
  <w:num w:numId="22" w16cid:durableId="1465855986">
    <w:abstractNumId w:val="4"/>
  </w:num>
  <w:num w:numId="23" w16cid:durableId="4993195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1"/>
    <w:rsid w:val="00101701"/>
    <w:rsid w:val="00154918"/>
    <w:rsid w:val="00AF2C21"/>
    <w:rsid w:val="00E2618C"/>
    <w:rsid w:val="00E42FF4"/>
    <w:rsid w:val="00EA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3F89"/>
  <w15:chartTrackingRefBased/>
  <w15:docId w15:val="{198987CC-88F7-40A5-92F2-267F5BF9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701"/>
    <w:rPr>
      <w:rFonts w:ascii="Times New Roman" w:hAnsi="Times New Roman"/>
      <w:sz w:val="22"/>
    </w:rPr>
  </w:style>
  <w:style w:type="paragraph" w:styleId="Heading1">
    <w:name w:val="heading 1"/>
    <w:basedOn w:val="Normal"/>
    <w:next w:val="Normal"/>
    <w:link w:val="Heading1Char"/>
    <w:uiPriority w:val="9"/>
    <w:qFormat/>
    <w:rsid w:val="00101701"/>
    <w:pPr>
      <w:keepNext/>
      <w:keepLines/>
      <w:spacing w:before="360" w:after="80"/>
      <w:outlineLvl w:val="0"/>
    </w:pPr>
    <w:rPr>
      <w:rFonts w:eastAsiaTheme="majorEastAsia"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101701"/>
    <w:pPr>
      <w:spacing w:before="100" w:beforeAutospacing="1" w:after="100" w:afterAutospacing="1" w:line="240" w:lineRule="auto"/>
      <w:outlineLvl w:val="1"/>
    </w:pPr>
    <w:rPr>
      <w:color w:val="215E99" w:themeColor="text2" w:themeTint="BF"/>
      <w:sz w:val="28"/>
    </w:rPr>
  </w:style>
  <w:style w:type="paragraph" w:styleId="Heading3">
    <w:name w:val="heading 3"/>
    <w:basedOn w:val="Normal"/>
    <w:next w:val="Normal"/>
    <w:link w:val="Heading3Char"/>
    <w:uiPriority w:val="9"/>
    <w:unhideWhenUsed/>
    <w:qFormat/>
    <w:rsid w:val="00101701"/>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101701"/>
    <w:pPr>
      <w:keepNext/>
      <w:keepLines/>
      <w:spacing w:before="80" w:after="40"/>
      <w:outlineLvl w:val="3"/>
    </w:pPr>
    <w:rPr>
      <w:rFonts w:eastAsiaTheme="majorEastAsia" w:cstheme="majorBidi"/>
      <w:iCs/>
      <w:color w:val="0F4761" w:themeColor="accent1" w:themeShade="BF"/>
      <w:u w:val="single"/>
    </w:rPr>
  </w:style>
  <w:style w:type="paragraph" w:styleId="Heading5">
    <w:name w:val="heading 5"/>
    <w:basedOn w:val="Normal"/>
    <w:next w:val="Normal"/>
    <w:link w:val="Heading5Char"/>
    <w:uiPriority w:val="9"/>
    <w:semiHidden/>
    <w:unhideWhenUsed/>
    <w:qFormat/>
    <w:rsid w:val="00101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1"/>
    <w:rPr>
      <w:rFonts w:ascii="Times New Roman" w:eastAsiaTheme="majorEastAsia" w:hAnsi="Times New Roman" w:cstheme="majorBidi"/>
      <w:color w:val="0F4761" w:themeColor="accent1" w:themeShade="BF"/>
      <w:sz w:val="32"/>
      <w:szCs w:val="40"/>
    </w:rPr>
  </w:style>
  <w:style w:type="character" w:customStyle="1" w:styleId="Heading2Char">
    <w:name w:val="Heading 2 Char"/>
    <w:basedOn w:val="DefaultParagraphFont"/>
    <w:link w:val="Heading2"/>
    <w:uiPriority w:val="9"/>
    <w:rsid w:val="00101701"/>
    <w:rPr>
      <w:rFonts w:ascii="Times New Roman" w:hAnsi="Times New Roman"/>
      <w:color w:val="215E99" w:themeColor="text2" w:themeTint="BF"/>
      <w:sz w:val="28"/>
    </w:rPr>
  </w:style>
  <w:style w:type="character" w:customStyle="1" w:styleId="Heading3Char">
    <w:name w:val="Heading 3 Char"/>
    <w:basedOn w:val="DefaultParagraphFont"/>
    <w:link w:val="Heading3"/>
    <w:uiPriority w:val="9"/>
    <w:rsid w:val="00101701"/>
    <w:rPr>
      <w:rFonts w:ascii="Times New Roman" w:eastAsiaTheme="majorEastAsia" w:hAnsi="Times New Roman" w:cstheme="majorBidi"/>
      <w:color w:val="0F4761" w:themeColor="accent1" w:themeShade="BF"/>
      <w:szCs w:val="28"/>
    </w:rPr>
  </w:style>
  <w:style w:type="character" w:customStyle="1" w:styleId="Heading4Char">
    <w:name w:val="Heading 4 Char"/>
    <w:basedOn w:val="DefaultParagraphFont"/>
    <w:link w:val="Heading4"/>
    <w:uiPriority w:val="9"/>
    <w:rsid w:val="00101701"/>
    <w:rPr>
      <w:rFonts w:ascii="Times New Roman" w:eastAsiaTheme="majorEastAsia" w:hAnsi="Times New Roman" w:cstheme="majorBidi"/>
      <w:iCs/>
      <w:color w:val="0F4761" w:themeColor="accent1" w:themeShade="BF"/>
      <w:sz w:val="22"/>
      <w:u w:val="single"/>
    </w:rPr>
  </w:style>
  <w:style w:type="character" w:customStyle="1" w:styleId="Heading5Char">
    <w:name w:val="Heading 5 Char"/>
    <w:basedOn w:val="DefaultParagraphFont"/>
    <w:link w:val="Heading5"/>
    <w:uiPriority w:val="9"/>
    <w:semiHidden/>
    <w:rsid w:val="00101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701"/>
    <w:rPr>
      <w:rFonts w:eastAsiaTheme="majorEastAsia" w:cstheme="majorBidi"/>
      <w:color w:val="272727" w:themeColor="text1" w:themeTint="D8"/>
    </w:rPr>
  </w:style>
  <w:style w:type="paragraph" w:styleId="Title">
    <w:name w:val="Title"/>
    <w:basedOn w:val="Normal"/>
    <w:next w:val="Normal"/>
    <w:link w:val="TitleChar"/>
    <w:uiPriority w:val="10"/>
    <w:qFormat/>
    <w:rsid w:val="00101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701"/>
    <w:pPr>
      <w:spacing w:before="160"/>
      <w:jc w:val="center"/>
    </w:pPr>
    <w:rPr>
      <w:i/>
      <w:iCs/>
      <w:color w:val="404040" w:themeColor="text1" w:themeTint="BF"/>
    </w:rPr>
  </w:style>
  <w:style w:type="character" w:customStyle="1" w:styleId="QuoteChar">
    <w:name w:val="Quote Char"/>
    <w:basedOn w:val="DefaultParagraphFont"/>
    <w:link w:val="Quote"/>
    <w:uiPriority w:val="29"/>
    <w:rsid w:val="00101701"/>
    <w:rPr>
      <w:i/>
      <w:iCs/>
      <w:color w:val="404040" w:themeColor="text1" w:themeTint="BF"/>
    </w:rPr>
  </w:style>
  <w:style w:type="paragraph" w:styleId="ListParagraph">
    <w:name w:val="List Paragraph"/>
    <w:basedOn w:val="Normal"/>
    <w:uiPriority w:val="34"/>
    <w:qFormat/>
    <w:rsid w:val="00101701"/>
    <w:pPr>
      <w:ind w:left="720"/>
      <w:contextualSpacing/>
    </w:pPr>
  </w:style>
  <w:style w:type="character" w:styleId="IntenseEmphasis">
    <w:name w:val="Intense Emphasis"/>
    <w:basedOn w:val="DefaultParagraphFont"/>
    <w:uiPriority w:val="21"/>
    <w:qFormat/>
    <w:rsid w:val="00101701"/>
    <w:rPr>
      <w:i/>
      <w:iCs/>
      <w:color w:val="0F4761" w:themeColor="accent1" w:themeShade="BF"/>
    </w:rPr>
  </w:style>
  <w:style w:type="paragraph" w:styleId="IntenseQuote">
    <w:name w:val="Intense Quote"/>
    <w:basedOn w:val="Normal"/>
    <w:next w:val="Normal"/>
    <w:link w:val="IntenseQuoteChar"/>
    <w:uiPriority w:val="30"/>
    <w:qFormat/>
    <w:rsid w:val="00101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701"/>
    <w:rPr>
      <w:i/>
      <w:iCs/>
      <w:color w:val="0F4761" w:themeColor="accent1" w:themeShade="BF"/>
    </w:rPr>
  </w:style>
  <w:style w:type="character" w:styleId="IntenseReference">
    <w:name w:val="Intense Reference"/>
    <w:basedOn w:val="DefaultParagraphFont"/>
    <w:uiPriority w:val="32"/>
    <w:qFormat/>
    <w:rsid w:val="00101701"/>
    <w:rPr>
      <w:b/>
      <w:bCs/>
      <w:smallCaps/>
      <w:color w:val="0F4761" w:themeColor="accent1" w:themeShade="BF"/>
      <w:spacing w:val="5"/>
    </w:rPr>
  </w:style>
  <w:style w:type="table" w:styleId="GridTable1Light-Accent1">
    <w:name w:val="Grid Table 1 Light Accent 1"/>
    <w:basedOn w:val="TableNormal"/>
    <w:uiPriority w:val="46"/>
    <w:rsid w:val="0015491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1549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7Colorful-Accent4">
    <w:name w:val="Grid Table 7 Colorful Accent 4"/>
    <w:basedOn w:val="TableNormal"/>
    <w:uiPriority w:val="52"/>
    <w:rsid w:val="00154918"/>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ListTable7Colorful-Accent4">
    <w:name w:val="List Table 7 Colorful Accent 4"/>
    <w:basedOn w:val="TableNormal"/>
    <w:uiPriority w:val="52"/>
    <w:rsid w:val="00154918"/>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817385">
      <w:bodyDiv w:val="1"/>
      <w:marLeft w:val="0"/>
      <w:marRight w:val="0"/>
      <w:marTop w:val="0"/>
      <w:marBottom w:val="0"/>
      <w:divBdr>
        <w:top w:val="none" w:sz="0" w:space="0" w:color="auto"/>
        <w:left w:val="none" w:sz="0" w:space="0" w:color="auto"/>
        <w:bottom w:val="none" w:sz="0" w:space="0" w:color="auto"/>
        <w:right w:val="none" w:sz="0" w:space="0" w:color="auto"/>
      </w:divBdr>
      <w:divsChild>
        <w:div w:id="780535156">
          <w:marLeft w:val="0"/>
          <w:marRight w:val="0"/>
          <w:marTop w:val="0"/>
          <w:marBottom w:val="0"/>
          <w:divBdr>
            <w:top w:val="none" w:sz="0" w:space="0" w:color="auto"/>
            <w:left w:val="none" w:sz="0" w:space="0" w:color="auto"/>
            <w:bottom w:val="none" w:sz="0" w:space="0" w:color="auto"/>
            <w:right w:val="none" w:sz="0" w:space="0" w:color="auto"/>
          </w:divBdr>
          <w:divsChild>
            <w:div w:id="9384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Jessica (Contractor)</dc:creator>
  <cp:keywords/>
  <dc:description/>
  <cp:lastModifiedBy>Graf, Jessica (Contractor)</cp:lastModifiedBy>
  <cp:revision>1</cp:revision>
  <dcterms:created xsi:type="dcterms:W3CDTF">2025-07-25T20:59:00Z</dcterms:created>
  <dcterms:modified xsi:type="dcterms:W3CDTF">2025-07-25T21:37:00Z</dcterms:modified>
</cp:coreProperties>
</file>