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ind w:left="0" w:firstLine="0"/>
        <w:rPr/>
      </w:pPr>
      <w:bookmarkStart w:colFirst="0" w:colLast="0" w:name="_5hqjg4ifoi0e" w:id="0"/>
      <w:bookmarkEnd w:id="0"/>
      <w:r w:rsidDel="00000000" w:rsidR="00000000" w:rsidRPr="00000000">
        <w:rPr>
          <w:rtl w:val="0"/>
        </w:rPr>
        <w:t xml:space="preserve">PATENTES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00"/>
        <w:tblGridChange w:id="0">
          <w:tblGrid>
            <w:gridCol w:w="4485"/>
            <w:gridCol w:w="4500"/>
          </w:tblGrid>
        </w:tblGridChange>
      </w:tblGrid>
      <w:tr>
        <w:trPr>
          <w:cantSplit w:val="0"/>
          <w:trHeight w:val="11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e0f05"/>
                <w:sz w:val="24"/>
                <w:szCs w:val="24"/>
              </w:rPr>
            </w:pPr>
            <w:r w:rsidDel="00000000" w:rsidR="00000000" w:rsidRPr="00000000">
              <w:rPr>
                <w:rtl w:val="0"/>
              </w:rPr>
              <w:t xml:space="preserve">TÍTULO: </w:t>
            </w:r>
            <w:r w:rsidDel="00000000" w:rsidR="00000000" w:rsidRPr="00000000">
              <w:rPr>
                <w:color w:val="be0f05"/>
                <w:sz w:val="24"/>
                <w:szCs w:val="24"/>
                <w:shd w:fill="efefef" w:val="clear"/>
                <w:rtl w:val="0"/>
              </w:rPr>
              <w:t xml:space="preserve">Method and system to reduce food waste and optimize markdowns and control prices in retail</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 </w:t>
            </w:r>
            <w:r w:rsidDel="00000000" w:rsidR="00000000" w:rsidRPr="00000000">
              <w:rPr>
                <w:color w:val="0b2a43"/>
                <w:sz w:val="21"/>
                <w:szCs w:val="21"/>
                <w:rtl w:val="0"/>
              </w:rPr>
              <w:t xml:space="preserve">US11341520B2</w:t>
            </w:r>
            <w:r w:rsidDel="00000000" w:rsidR="00000000" w:rsidRPr="00000000">
              <w:rPr>
                <w:color w:val="0b2a43"/>
                <w:sz w:val="21"/>
                <w:szCs w:val="21"/>
                <w:highlight w:val="white"/>
                <w:rtl w:val="0"/>
              </w:rPr>
              <w:t xml:space="preserve">·2022-05-24</w:t>
            </w:r>
            <w:r w:rsidDel="00000000" w:rsidR="00000000" w:rsidRPr="00000000">
              <w:rPr>
                <w:rtl w:val="0"/>
              </w:rPr>
            </w:r>
          </w:p>
        </w:tc>
      </w:tr>
      <w:tr>
        <w:trPr>
          <w:cantSplit w:val="0"/>
          <w:trHeight w:val="1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RESUMEN: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rFonts w:ascii="Roboto" w:cs="Roboto" w:eastAsia="Roboto" w:hAnsi="Roboto"/>
                <w:color w:val="3c4043"/>
                <w:sz w:val="21"/>
                <w:szCs w:val="21"/>
                <w:shd w:fill="f5f5f5" w:val="clear"/>
                <w:rtl w:val="0"/>
              </w:rPr>
              <w:t xml:space="preserve">Se describen sistemas para determinar el precio de productos, reducir el desperdicio de alimentos, optimizar las rebajas y controlar su precio en el comercio minorista. Un escáner escanea una etiqueta de identificación legible adherida a un producto durante un período determinado. Un motor de precios de al menos un servidor consulta, dinámicamente y en tiempo real, una base de datos para identificar, a partir de la etiqueta de identificación legible, el producto y su información. El motor aplica algoritmos al producto identificado para calcular su precio y modificarlo durante el período para optimizar una función objetivo. La optimización de la función objetivo depende de factores de cálculo de precios asociados con el estado de conservación del producto y con su disponibilidad futura. Se muestra al menos un precio calculado según la fecha de caducidad del producto.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34671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24150" cy="3467100"/>
                          </a:xfrm>
                          <a:prstGeom prst="rect"/>
                          <a:ln/>
                        </pic:spPr>
                      </pic:pic>
                    </a:graphicData>
                  </a:graphic>
                </wp:inline>
              </w:drawing>
            </w:r>
            <w:r w:rsidDel="00000000" w:rsidR="00000000" w:rsidRPr="00000000">
              <w:rPr>
                <w:rtl w:val="0"/>
              </w:rPr>
            </w:r>
          </w:p>
        </w:tc>
      </w:tr>
      <w:tr>
        <w:trPr>
          <w:cantSplit w:val="0"/>
          <w:trHeight w:val="1588.886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be0f05"/>
                <w:sz w:val="18"/>
                <w:szCs w:val="18"/>
              </w:rPr>
            </w:pPr>
            <w:r w:rsidDel="00000000" w:rsidR="00000000" w:rsidRPr="00000000">
              <w:rPr>
                <w:rtl w:val="0"/>
              </w:rPr>
              <w:t xml:space="preserve">CIP: </w:t>
            </w:r>
            <w:hyperlink r:id="rId7">
              <w:r w:rsidDel="00000000" w:rsidR="00000000" w:rsidRPr="00000000">
                <w:rPr>
                  <w:b w:val="1"/>
                  <w:color w:val="be0f05"/>
                  <w:sz w:val="18"/>
                  <w:szCs w:val="18"/>
                  <w:rtl w:val="0"/>
                </w:rPr>
                <w:t xml:space="preserve">G06F16/00</w:t>
              </w:r>
            </w:hyperlink>
            <w:r w:rsidDel="00000000" w:rsidR="00000000" w:rsidRPr="00000000">
              <w:rPr>
                <w:rtl w:val="0"/>
              </w:rPr>
            </w:r>
          </w:p>
          <w:p w:rsidR="00000000" w:rsidDel="00000000" w:rsidP="00000000" w:rsidRDefault="00000000" w:rsidRPr="00000000" w14:paraId="0000000B">
            <w:pPr>
              <w:widowControl w:val="0"/>
              <w:spacing w:line="240" w:lineRule="auto"/>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0e2034"/>
                <w:sz w:val="18"/>
                <w:szCs w:val="18"/>
                <w:rtl w:val="0"/>
              </w:rPr>
              <w:t xml:space="preserve">Methods or arrangements for sensing record carriers, </w:t>
            </w:r>
            <w:r w:rsidDel="00000000" w:rsidR="00000000" w:rsidRPr="00000000">
              <w:rPr>
                <w:color w:val="0e2034"/>
                <w:sz w:val="18"/>
                <w:szCs w:val="18"/>
                <w:rtl w:val="0"/>
              </w:rPr>
              <w:t xml:space="preserve">e.g. for reading patterns</w:t>
            </w:r>
            <w:r w:rsidDel="00000000" w:rsidR="00000000" w:rsidRPr="00000000">
              <w:rPr>
                <w:b w:val="1"/>
                <w:color w:val="0e2034"/>
                <w:sz w:val="18"/>
                <w:szCs w:val="18"/>
                <w:rtl w:val="0"/>
              </w:rPr>
              <w:t xml:space="preserve"> </w:t>
            </w:r>
            <w:r w:rsidDel="00000000" w:rsidR="00000000" w:rsidRPr="00000000">
              <w:rPr>
                <w:color w:val="0e2034"/>
                <w:sz w:val="18"/>
                <w:szCs w:val="18"/>
                <w:rtl w:val="0"/>
              </w:rPr>
              <w:t xml:space="preserve">(methods or arrangements for marking the record carrier in digital fashion </w:t>
            </w:r>
            <w:hyperlink r:id="rId8">
              <w:r w:rsidDel="00000000" w:rsidR="00000000" w:rsidRPr="00000000">
                <w:rPr>
                  <w:b w:val="1"/>
                  <w:color w:val="be0f05"/>
                  <w:sz w:val="18"/>
                  <w:szCs w:val="18"/>
                  <w:rtl w:val="0"/>
                </w:rPr>
                <w:t xml:space="preserve">G06K1/00</w:t>
              </w:r>
            </w:hyperlink>
            <w:r w:rsidDel="00000000" w:rsidR="00000000" w:rsidRPr="00000000">
              <w:rPr>
                <w:color w:val="0e2034"/>
                <w:sz w:val="18"/>
                <w:szCs w:val="18"/>
                <w:rtl w:val="0"/>
              </w:rPr>
              <w:t xml:space="preserve">; pattern recognition </w:t>
            </w:r>
            <w:hyperlink r:id="rId9">
              <w:r w:rsidDel="00000000" w:rsidR="00000000" w:rsidRPr="00000000">
                <w:rPr>
                  <w:b w:val="1"/>
                  <w:color w:val="be0f05"/>
                  <w:sz w:val="18"/>
                  <w:szCs w:val="18"/>
                  <w:rtl w:val="0"/>
                </w:rPr>
                <w:t xml:space="preserve">G06F18/00</w:t>
              </w:r>
            </w:hyperlink>
            <w:r w:rsidDel="00000000" w:rsidR="00000000" w:rsidRPr="00000000">
              <w:rPr>
                <w:color w:val="0e2034"/>
                <w:sz w:val="18"/>
                <w:szCs w:val="18"/>
                <w:rtl w:val="0"/>
              </w:rPr>
              <w:t xml:space="preserve">; arrangements for image or video recognition or understanding </w:t>
            </w:r>
            <w:hyperlink r:id="rId10">
              <w:r w:rsidDel="00000000" w:rsidR="00000000" w:rsidRPr="00000000">
                <w:rPr>
                  <w:b w:val="1"/>
                  <w:color w:val="be0f05"/>
                  <w:sz w:val="18"/>
                  <w:szCs w:val="18"/>
                  <w:rtl w:val="0"/>
                </w:rPr>
                <w:t xml:space="preserve">G06V10/00</w:t>
              </w:r>
            </w:hyperlink>
            <w:r w:rsidDel="00000000" w:rsidR="00000000" w:rsidRPr="00000000">
              <w:rPr>
                <w:color w:val="0e2034"/>
                <w:sz w:val="18"/>
                <w:szCs w:val="18"/>
                <w:rtl w:val="0"/>
              </w:rPr>
              <w:t xml:space="preserve">; character recognition, recognising digital ink or document-oriented image-based pattern recognition </w:t>
            </w:r>
            <w:hyperlink r:id="rId11">
              <w:r w:rsidDel="00000000" w:rsidR="00000000" w:rsidRPr="00000000">
                <w:rPr>
                  <w:b w:val="1"/>
                  <w:color w:val="be0f05"/>
                  <w:sz w:val="18"/>
                  <w:szCs w:val="18"/>
                  <w:rtl w:val="0"/>
                </w:rPr>
                <w:t xml:space="preserve">G06V30/00</w:t>
              </w:r>
            </w:hyperlink>
            <w:r w:rsidDel="00000000" w:rsidR="00000000" w:rsidRPr="00000000">
              <w:rPr>
                <w:color w:val="0e2034"/>
                <w:sz w:val="18"/>
                <w:szCs w:val="18"/>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 </w:t>
            </w:r>
            <w:hyperlink r:id="rId12">
              <w:r w:rsidDel="00000000" w:rsidR="00000000" w:rsidRPr="00000000">
                <w:rPr>
                  <w:color w:val="1155cc"/>
                  <w:sz w:val="21"/>
                  <w:szCs w:val="21"/>
                  <w:highlight w:val="white"/>
                  <w:u w:val="single"/>
                  <w:rtl w:val="0"/>
                </w:rPr>
                <w:t xml:space="preserve">https://worldwide.espacenet.com/patent/search?q=pn%3DUS11341520B2</w:t>
              </w:r>
            </w:hyperlink>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tbl>
      <w:tblPr>
        <w:tblStyle w:val="Table2"/>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00"/>
        <w:tblGridChange w:id="0">
          <w:tblGrid>
            <w:gridCol w:w="4485"/>
            <w:gridCol w:w="4500"/>
          </w:tblGrid>
        </w:tblGridChange>
      </w:tblGrid>
      <w:tr>
        <w:trPr>
          <w:cantSplit w:val="0"/>
          <w:trHeight w:val="11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color w:val="be0f05"/>
                <w:sz w:val="23"/>
                <w:szCs w:val="23"/>
              </w:rPr>
            </w:pPr>
            <w:r w:rsidDel="00000000" w:rsidR="00000000" w:rsidRPr="00000000">
              <w:rPr>
                <w:rtl w:val="0"/>
              </w:rPr>
              <w:t xml:space="preserve">TÍTULO: </w:t>
            </w:r>
            <w:r w:rsidDel="00000000" w:rsidR="00000000" w:rsidRPr="00000000">
              <w:rPr>
                <w:color w:val="be0f05"/>
                <w:sz w:val="23"/>
                <w:szCs w:val="23"/>
                <w:rtl w:val="0"/>
              </w:rPr>
              <w:t xml:space="preserve">SMART EXPIRATION DETERMINATION OF GROCERY ITEMS</w:t>
            </w:r>
          </w:p>
          <w:p w:rsidR="00000000" w:rsidDel="00000000" w:rsidP="00000000" w:rsidRDefault="00000000" w:rsidRPr="00000000" w14:paraId="0000001E">
            <w:pPr>
              <w:widowControl w:val="0"/>
              <w:spacing w:line="240" w:lineRule="auto"/>
              <w:rPr/>
            </w:pPr>
            <w:r w:rsidDel="00000000" w:rsidR="00000000" w:rsidRPr="00000000">
              <w:rPr>
                <w:rtl w:val="0"/>
              </w:rPr>
            </w:r>
          </w:p>
          <w:p w:rsidR="00000000" w:rsidDel="00000000" w:rsidP="00000000" w:rsidRDefault="00000000" w:rsidRPr="00000000" w14:paraId="000000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FECHA: </w:t>
            </w:r>
          </w:p>
          <w:p w:rsidR="00000000" w:rsidDel="00000000" w:rsidP="00000000" w:rsidRDefault="00000000" w:rsidRPr="00000000" w14:paraId="00000021">
            <w:pPr>
              <w:widowControl w:val="0"/>
              <w:spacing w:line="240" w:lineRule="auto"/>
              <w:rPr>
                <w:color w:val="0b2a43"/>
                <w:sz w:val="21"/>
                <w:szCs w:val="21"/>
                <w:highlight w:val="white"/>
              </w:rPr>
            </w:pPr>
            <w:r w:rsidDel="00000000" w:rsidR="00000000" w:rsidRPr="00000000">
              <w:rPr>
                <w:color w:val="0b2a43"/>
                <w:sz w:val="21"/>
                <w:szCs w:val="21"/>
                <w:rtl w:val="0"/>
              </w:rPr>
              <w:t xml:space="preserve">WO2024072538A1</w:t>
            </w:r>
            <w:r w:rsidDel="00000000" w:rsidR="00000000" w:rsidRPr="00000000">
              <w:rPr>
                <w:color w:val="0b2a43"/>
                <w:sz w:val="21"/>
                <w:szCs w:val="21"/>
                <w:highlight w:val="white"/>
                <w:rtl w:val="0"/>
              </w:rPr>
              <w:t xml:space="preserve">·2024-04-04</w:t>
            </w:r>
          </w:p>
          <w:p w:rsidR="00000000" w:rsidDel="00000000" w:rsidP="00000000" w:rsidRDefault="00000000" w:rsidRPr="00000000" w14:paraId="00000022">
            <w:pPr>
              <w:widowControl w:val="0"/>
              <w:spacing w:line="240" w:lineRule="auto"/>
              <w:rPr/>
            </w:pPr>
            <w:r w:rsidDel="00000000" w:rsidR="00000000" w:rsidRPr="00000000">
              <w:rPr>
                <w:rtl w:val="0"/>
              </w:rPr>
            </w:r>
          </w:p>
        </w:tc>
      </w:tr>
      <w:tr>
        <w:trPr>
          <w:cantSplit w:val="0"/>
          <w:trHeight w:val="1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RESUMEN:</w:t>
            </w:r>
          </w:p>
          <w:p w:rsidR="00000000" w:rsidDel="00000000" w:rsidP="00000000" w:rsidRDefault="00000000" w:rsidRPr="00000000" w14:paraId="00000024">
            <w:pPr>
              <w:widowControl w:val="0"/>
              <w:spacing w:line="240" w:lineRule="auto"/>
              <w:rPr>
                <w:color w:val="0b2a43"/>
                <w:sz w:val="21"/>
                <w:szCs w:val="21"/>
                <w:highlight w:val="white"/>
              </w:rPr>
            </w:pPr>
            <w:r w:rsidDel="00000000" w:rsidR="00000000" w:rsidRPr="00000000">
              <w:rPr>
                <w:rtl w:val="0"/>
              </w:rPr>
            </w:r>
          </w:p>
          <w:p w:rsidR="00000000" w:rsidDel="00000000" w:rsidP="00000000" w:rsidRDefault="00000000" w:rsidRPr="00000000" w14:paraId="00000025">
            <w:pPr>
              <w:widowControl w:val="0"/>
              <w:shd w:fill="ffffff" w:val="clear"/>
              <w:spacing w:line="462.85714285714283" w:lineRule="auto"/>
              <w:rPr>
                <w:rFonts w:ascii="Roboto" w:cs="Roboto" w:eastAsia="Roboto" w:hAnsi="Roboto"/>
                <w:color w:val="5f6368"/>
                <w:sz w:val="18"/>
                <w:szCs w:val="18"/>
              </w:rPr>
            </w:pPr>
            <w:r w:rsidDel="00000000" w:rsidR="00000000" w:rsidRPr="00000000">
              <w:rPr>
                <w:rFonts w:ascii="Roboto" w:cs="Roboto" w:eastAsia="Roboto" w:hAnsi="Roboto"/>
                <w:color w:val="5f6368"/>
                <w:sz w:val="18"/>
                <w:szCs w:val="18"/>
                <w:rtl w:val="0"/>
              </w:rPr>
              <w:t xml:space="preserve">850 / 5.000</w:t>
            </w:r>
          </w:p>
          <w:p w:rsidR="00000000" w:rsidDel="00000000" w:rsidP="00000000" w:rsidRDefault="00000000" w:rsidRPr="00000000" w14:paraId="00000026">
            <w:pPr>
              <w:widowControl w:val="0"/>
              <w:shd w:fill="f5f5f5" w:val="clear"/>
              <w:spacing w:line="373.33333333333337" w:lineRule="auto"/>
              <w:rPr>
                <w:rFonts w:ascii="Roboto" w:cs="Roboto" w:eastAsia="Roboto" w:hAnsi="Roboto"/>
                <w:color w:val="3c4043"/>
                <w:sz w:val="19"/>
                <w:szCs w:val="19"/>
                <w:highlight w:val="white"/>
              </w:rPr>
            </w:pPr>
            <w:r w:rsidDel="00000000" w:rsidR="00000000" w:rsidRPr="00000000">
              <w:rPr>
                <w:rFonts w:ascii="Roboto" w:cs="Roboto" w:eastAsia="Roboto" w:hAnsi="Roboto"/>
                <w:color w:val="3c4043"/>
                <w:sz w:val="19"/>
                <w:szCs w:val="19"/>
                <w:highlight w:val="white"/>
                <w:rtl w:val="0"/>
              </w:rPr>
              <w:t xml:space="preserve">Un sistema de consejería en línea puede recibir imágenes multiángulo de varios artículos de supermercado disponibles en una tienda física. Cada artículo se asocia con una o más imágenes multiángulo capturadas durante el proceso de pago. El sistema puede aplicar un modelo de aprendizaje automático a las imágenes multiángulo para identificar la fecha de caducidad de los artículos. El sistema puede usar esta información para predecir la fecha de caducidad de un lote restante en el inventario de la tienda física. El sistema puede generar una o más sugerencias específicas para cada artículo, asociadas con la fecha de caducidad del artículo ofrecido en la tienda física.</w:t>
            </w:r>
          </w:p>
          <w:p w:rsidR="00000000" w:rsidDel="00000000" w:rsidP="00000000" w:rsidRDefault="00000000" w:rsidRPr="00000000" w14:paraId="00000027">
            <w:pPr>
              <w:widowControl w:val="0"/>
              <w:spacing w:line="240" w:lineRule="auto"/>
              <w:rPr>
                <w:color w:val="0b2a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drawing>
                <wp:inline distB="114300" distT="114300" distL="114300" distR="114300">
                  <wp:extent cx="2538413" cy="3095625"/>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538413" cy="3095625"/>
                          </a:xfrm>
                          <a:prstGeom prst="rect"/>
                          <a:ln/>
                        </pic:spPr>
                      </pic:pic>
                    </a:graphicData>
                  </a:graphic>
                </wp:inline>
              </w:drawing>
            </w:r>
            <w:r w:rsidDel="00000000" w:rsidR="00000000" w:rsidRPr="00000000">
              <w:rPr>
                <w:rtl w:val="0"/>
              </w:rPr>
            </w:r>
          </w:p>
        </w:tc>
      </w:tr>
      <w:tr>
        <w:trPr>
          <w:cantSplit w:val="0"/>
          <w:trHeight w:val="882.9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CIP: </w:t>
            </w:r>
            <w:r w:rsidDel="00000000" w:rsidR="00000000" w:rsidRPr="00000000">
              <w:rPr>
                <w:b w:val="1"/>
                <w:sz w:val="18"/>
                <w:szCs w:val="18"/>
                <w:rtl w:val="0"/>
              </w:rPr>
              <w:t xml:space="preserve"> </w:t>
            </w:r>
            <w:hyperlink r:id="rId14">
              <w:r w:rsidDel="00000000" w:rsidR="00000000" w:rsidRPr="00000000">
                <w:rPr>
                  <w:b w:val="1"/>
                  <w:color w:val="be0f05"/>
                  <w:sz w:val="18"/>
                  <w:szCs w:val="18"/>
                  <w:shd w:fill="efefef" w:val="clear"/>
                  <w:rtl w:val="0"/>
                </w:rPr>
                <w:t xml:space="preserve">G06F18/00</w:t>
              </w:r>
            </w:hyperlink>
            <w:r w:rsidDel="00000000" w:rsidR="00000000" w:rsidRPr="00000000">
              <w:rPr>
                <w:rtl w:val="0"/>
              </w:rPr>
              <w:t xml:space="preserve"> </w:t>
            </w:r>
          </w:p>
          <w:p w:rsidR="00000000" w:rsidDel="00000000" w:rsidP="00000000" w:rsidRDefault="00000000" w:rsidRPr="00000000" w14:paraId="0000002A">
            <w:pPr>
              <w:widowControl w:val="0"/>
              <w:spacing w:line="240" w:lineRule="auto"/>
              <w:rPr>
                <w:sz w:val="12"/>
                <w:szCs w:val="12"/>
              </w:rPr>
            </w:pPr>
            <w:r w:rsidDel="00000000" w:rsidR="00000000" w:rsidRPr="00000000">
              <w:rPr>
                <w:rFonts w:ascii="Roboto" w:cs="Roboto" w:eastAsia="Roboto" w:hAnsi="Roboto"/>
                <w:color w:val="111111"/>
                <w:sz w:val="17"/>
                <w:szCs w:val="17"/>
                <w:shd w:fill="f7f7f7" w:val="clear"/>
                <w:rtl w:val="0"/>
              </w:rPr>
              <w:t xml:space="preserve">Related subcategories that you could include: - G06F18/20 - Analyzing (pattern analysis) - G06F18/21 - Design or setup of recognition systems or techniques; Extraction of features in feature space; Blind source separation - G06F18/214 - Generating training patterns; Bootstrap methods, e.g. bagging or boosting</w:t>
            </w:r>
            <w:r w:rsidDel="00000000" w:rsidR="00000000" w:rsidRPr="00000000">
              <w:rPr>
                <w:rtl w:val="0"/>
              </w:rPr>
            </w:r>
          </w:p>
          <w:p w:rsidR="00000000" w:rsidDel="00000000" w:rsidP="00000000" w:rsidRDefault="00000000" w:rsidRPr="00000000" w14:paraId="0000002B">
            <w:pPr>
              <w:widowControl w:val="0"/>
              <w:spacing w:line="240" w:lineRule="auto"/>
              <w:rPr/>
            </w:pPr>
            <w:r w:rsidDel="00000000" w:rsidR="00000000" w:rsidRPr="00000000">
              <w:rPr>
                <w:rtl w:val="0"/>
              </w:rPr>
            </w:r>
          </w:p>
          <w:p w:rsidR="00000000" w:rsidDel="00000000" w:rsidP="00000000" w:rsidRDefault="00000000" w:rsidRPr="00000000" w14:paraId="0000002C">
            <w:pPr>
              <w:widowControl w:val="0"/>
              <w:spacing w:line="240" w:lineRule="auto"/>
              <w:rPr/>
            </w:pPr>
            <w:r w:rsidDel="00000000" w:rsidR="00000000" w:rsidRPr="00000000">
              <w:rPr>
                <w:rtl w:val="0"/>
              </w:rPr>
              <w:br w:type="textWrapp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LINK: </w:t>
            </w:r>
            <w:r w:rsidDel="00000000" w:rsidR="00000000" w:rsidRPr="00000000">
              <w:rPr>
                <w:color w:val="0b2a43"/>
                <w:sz w:val="21"/>
                <w:szCs w:val="21"/>
                <w:highlight w:val="white"/>
                <w:rtl w:val="0"/>
              </w:rPr>
              <w:t xml:space="preserve">https://worldwide.espacenet.com/patent/search?q=pn%3DWO2024072538A1</w:t>
            </w: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tbl>
      <w:tblPr>
        <w:tblStyle w:val="Table3"/>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00"/>
        <w:tblGridChange w:id="0">
          <w:tblGrid>
            <w:gridCol w:w="4485"/>
            <w:gridCol w:w="4500"/>
          </w:tblGrid>
        </w:tblGridChange>
      </w:tblGrid>
      <w:tr>
        <w:trPr>
          <w:cantSplit w:val="0"/>
          <w:trHeight w:val="11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color w:val="be0f05"/>
                <w:sz w:val="24"/>
                <w:szCs w:val="24"/>
              </w:rPr>
            </w:pPr>
            <w:r w:rsidDel="00000000" w:rsidR="00000000" w:rsidRPr="00000000">
              <w:rPr>
                <w:rtl w:val="0"/>
              </w:rPr>
              <w:t xml:space="preserve">TÍTULO: </w:t>
            </w:r>
            <w:r w:rsidDel="00000000" w:rsidR="00000000" w:rsidRPr="00000000">
              <w:rPr>
                <w:rtl w:val="0"/>
              </w:rPr>
            </w:r>
          </w:p>
          <w:p w:rsidR="00000000" w:rsidDel="00000000" w:rsidP="00000000" w:rsidRDefault="00000000" w:rsidRPr="00000000" w14:paraId="0000003D">
            <w:pPr>
              <w:pStyle w:val="Heading5"/>
              <w:keepNext w:val="0"/>
              <w:keepLines w:val="0"/>
              <w:widowControl w:val="0"/>
              <w:spacing w:after="160" w:before="160" w:line="313.04347826086956" w:lineRule="auto"/>
              <w:rPr>
                <w:color w:val="be0f05"/>
                <w:sz w:val="23"/>
                <w:szCs w:val="23"/>
              </w:rPr>
            </w:pPr>
            <w:bookmarkStart w:colFirst="0" w:colLast="0" w:name="_vi0c6sh7gnxj" w:id="1"/>
            <w:bookmarkEnd w:id="1"/>
            <w:r w:rsidDel="00000000" w:rsidR="00000000" w:rsidRPr="00000000">
              <w:rPr>
                <w:color w:val="be0f05"/>
                <w:sz w:val="23"/>
                <w:szCs w:val="23"/>
                <w:rtl w:val="0"/>
              </w:rPr>
              <w:t xml:space="preserve">METHODS AND APPARATUS FOR REDUCING FOOD WASTE</w:t>
            </w:r>
          </w:p>
          <w:p w:rsidR="00000000" w:rsidDel="00000000" w:rsidP="00000000" w:rsidRDefault="00000000" w:rsidRPr="00000000" w14:paraId="0000003E">
            <w:pPr>
              <w:widowControl w:val="0"/>
              <w:spacing w:line="240" w:lineRule="auto"/>
              <w:rPr/>
            </w:pPr>
            <w:r w:rsidDel="00000000" w:rsidR="00000000" w:rsidRPr="00000000">
              <w:rPr>
                <w:rtl w:val="0"/>
              </w:rPr>
            </w:r>
          </w:p>
          <w:p w:rsidR="00000000" w:rsidDel="00000000" w:rsidP="00000000" w:rsidRDefault="00000000" w:rsidRPr="00000000" w14:paraId="0000003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FECHA: </w:t>
            </w:r>
          </w:p>
          <w:p w:rsidR="00000000" w:rsidDel="00000000" w:rsidP="00000000" w:rsidRDefault="00000000" w:rsidRPr="00000000" w14:paraId="00000041">
            <w:pPr>
              <w:widowControl w:val="0"/>
              <w:spacing w:line="240" w:lineRule="auto"/>
              <w:rPr/>
            </w:pPr>
            <w:r w:rsidDel="00000000" w:rsidR="00000000" w:rsidRPr="00000000">
              <w:rPr>
                <w:rtl w:val="0"/>
              </w:rPr>
              <w:t xml:space="preserve">  </w:t>
            </w:r>
          </w:p>
          <w:p w:rsidR="00000000" w:rsidDel="00000000" w:rsidP="00000000" w:rsidRDefault="00000000" w:rsidRPr="00000000" w14:paraId="00000042">
            <w:pPr>
              <w:widowControl w:val="0"/>
              <w:spacing w:line="240" w:lineRule="auto"/>
              <w:rPr/>
            </w:pPr>
            <w:r w:rsidDel="00000000" w:rsidR="00000000" w:rsidRPr="00000000">
              <w:rPr>
                <w:color w:val="0b2a43"/>
                <w:sz w:val="21"/>
                <w:szCs w:val="21"/>
                <w:rtl w:val="0"/>
              </w:rPr>
              <w:t xml:space="preserve">US2022156685A1</w:t>
            </w:r>
            <w:r w:rsidDel="00000000" w:rsidR="00000000" w:rsidRPr="00000000">
              <w:rPr>
                <w:color w:val="0b2a43"/>
                <w:sz w:val="21"/>
                <w:szCs w:val="21"/>
                <w:highlight w:val="white"/>
                <w:rtl w:val="0"/>
              </w:rPr>
              <w:t xml:space="preserve">·2022-05-1</w:t>
            </w:r>
            <w:r w:rsidDel="00000000" w:rsidR="00000000" w:rsidRPr="00000000">
              <w:rPr>
                <w:rtl w:val="0"/>
              </w:rPr>
            </w:r>
          </w:p>
        </w:tc>
      </w:tr>
      <w:tr>
        <w:trPr>
          <w:cantSplit w:val="0"/>
          <w:trHeight w:val="1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RESUMEN:</w:t>
            </w:r>
          </w:p>
          <w:p w:rsidR="00000000" w:rsidDel="00000000" w:rsidP="00000000" w:rsidRDefault="00000000" w:rsidRPr="00000000" w14:paraId="00000044">
            <w:pPr>
              <w:widowControl w:val="0"/>
              <w:spacing w:line="240" w:lineRule="auto"/>
              <w:jc w:val="both"/>
              <w:rPr>
                <w:sz w:val="16"/>
                <w:szCs w:val="16"/>
              </w:rPr>
            </w:pPr>
            <w:r w:rsidDel="00000000" w:rsidR="00000000" w:rsidRPr="00000000">
              <w:rPr>
                <w:rFonts w:ascii="Roboto" w:cs="Roboto" w:eastAsia="Roboto" w:hAnsi="Roboto"/>
                <w:color w:val="3c4043"/>
                <w:sz w:val="21"/>
                <w:szCs w:val="21"/>
                <w:shd w:fill="d2e3fc" w:val="clear"/>
                <w:rtl w:val="0"/>
              </w:rPr>
              <w:t xml:space="preserve">Se proporciona un sistema para reducir el desperdicio de alimentos de un usuario que incluye un ordenador de la tienda configurado para enviar información de caducidad de un alimento a un dispositivo de usuario.</w:t>
            </w:r>
            <w:r w:rsidDel="00000000" w:rsidR="00000000" w:rsidRPr="00000000">
              <w:rPr>
                <w:rFonts w:ascii="Roboto" w:cs="Roboto" w:eastAsia="Roboto" w:hAnsi="Roboto"/>
                <w:color w:val="3c4043"/>
                <w:sz w:val="21"/>
                <w:szCs w:val="21"/>
                <w:shd w:fill="f5f5f5" w:val="clear"/>
                <w:rtl w:val="0"/>
              </w:rPr>
              <w:t xml:space="preserve"> El sistema también incluye una aplicación ejecutable en un dispositivo de usuario. Esta aplicación tiene un código de programa que, al ser ejecutada por el dispositivo de usuario, hace que este (a) reciba información de caducidad de un alimento comprado por el usuario desde el ordenador de la tienda; y (b) genere una alerta en el dispositivo de usuario que le indica que el alimento caducará dentro de un plazo predeterminado. Se proporcionan numerosos otros aspectos.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drawing>
                <wp:inline distB="114300" distT="114300" distL="114300" distR="114300">
                  <wp:extent cx="2724150" cy="35306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24150" cy="3530600"/>
                          </a:xfrm>
                          <a:prstGeom prst="rect"/>
                          <a:ln/>
                        </pic:spPr>
                      </pic:pic>
                    </a:graphicData>
                  </a:graphic>
                </wp:inline>
              </w:drawing>
            </w:r>
            <w:r w:rsidDel="00000000" w:rsidR="00000000" w:rsidRPr="00000000">
              <w:rPr>
                <w:rtl w:val="0"/>
              </w:rPr>
            </w:r>
          </w:p>
        </w:tc>
      </w:tr>
      <w:tr>
        <w:trPr>
          <w:cantSplit w:val="0"/>
          <w:trHeight w:val="882.9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10"/>
                <w:szCs w:val="10"/>
              </w:rPr>
            </w:pPr>
            <w:r w:rsidDel="00000000" w:rsidR="00000000" w:rsidRPr="00000000">
              <w:rPr>
                <w:rtl w:val="0"/>
              </w:rPr>
              <w:t xml:space="preserve">CIP:     </w:t>
            </w:r>
            <w:hyperlink r:id="rId16">
              <w:r w:rsidDel="00000000" w:rsidR="00000000" w:rsidRPr="00000000">
                <w:rPr>
                  <w:b w:val="1"/>
                  <w:color w:val="be0f05"/>
                  <w:sz w:val="18"/>
                  <w:szCs w:val="18"/>
                  <w:shd w:fill="efefef" w:val="clear"/>
                  <w:rtl w:val="0"/>
                </w:rPr>
                <w:t xml:space="preserve">G06Q10/00</w:t>
              </w:r>
            </w:hyperlink>
            <w:r w:rsidDel="00000000" w:rsidR="00000000" w:rsidRPr="00000000">
              <w:rPr>
                <w:rtl w:val="0"/>
              </w:rPr>
              <w:t xml:space="preserve">  -  </w:t>
            </w:r>
            <w:r w:rsidDel="00000000" w:rsidR="00000000" w:rsidRPr="00000000">
              <w:rPr>
                <w:rFonts w:ascii="Roboto" w:cs="Roboto" w:eastAsia="Roboto" w:hAnsi="Roboto"/>
                <w:color w:val="111111"/>
                <w:sz w:val="15"/>
                <w:szCs w:val="15"/>
                <w:shd w:fill="f7f7f7" w:val="clear"/>
                <w:rtl w:val="0"/>
              </w:rPr>
              <w:t xml:space="preserve">Logistics, for example, storage, loading or distribution; Inventory or stock management.</w:t>
            </w: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LINK:</w:t>
            </w:r>
            <w:r w:rsidDel="00000000" w:rsidR="00000000" w:rsidRPr="00000000">
              <w:rPr>
                <w:color w:val="0b2a43"/>
                <w:sz w:val="21"/>
                <w:szCs w:val="21"/>
                <w:highlight w:val="white"/>
                <w:rtl w:val="0"/>
              </w:rPr>
              <w:t xml:space="preserve">https://worldwide.espacenet.com/patent/search?q=pn%3DUS2022156685A1</w:t>
            </w:r>
            <w:r w:rsidDel="00000000" w:rsidR="00000000" w:rsidRPr="00000000">
              <w:rPr>
                <w:rtl w:val="0"/>
              </w:rPr>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sz w:val="28"/>
          <w:szCs w:val="28"/>
          <w:u w:val="single"/>
        </w:rPr>
      </w:pPr>
      <w:r w:rsidDel="00000000" w:rsidR="00000000" w:rsidRPr="00000000">
        <w:rPr>
          <w:rtl w:val="0"/>
        </w:rPr>
      </w:r>
    </w:p>
    <w:p w:rsidR="00000000" w:rsidDel="00000000" w:rsidP="00000000" w:rsidRDefault="00000000" w:rsidRPr="00000000" w14:paraId="00000050">
      <w:pPr>
        <w:rPr>
          <w:b w:val="1"/>
          <w:sz w:val="28"/>
          <w:szCs w:val="28"/>
          <w:u w:val="single"/>
        </w:rPr>
      </w:pPr>
      <w:r w:rsidDel="00000000" w:rsidR="00000000" w:rsidRPr="00000000">
        <w:rPr>
          <w:rtl w:val="0"/>
        </w:rPr>
      </w:r>
    </w:p>
    <w:p w:rsidR="00000000" w:rsidDel="00000000" w:rsidP="00000000" w:rsidRDefault="00000000" w:rsidRPr="00000000" w14:paraId="00000051">
      <w:pPr>
        <w:rPr>
          <w:b w:val="1"/>
          <w:sz w:val="28"/>
          <w:szCs w:val="28"/>
          <w:u w:val="single"/>
        </w:rPr>
      </w:pPr>
      <w:r w:rsidDel="00000000" w:rsidR="00000000" w:rsidRPr="00000000">
        <w:rPr>
          <w:rtl w:val="0"/>
        </w:rPr>
      </w:r>
    </w:p>
    <w:p w:rsidR="00000000" w:rsidDel="00000000" w:rsidP="00000000" w:rsidRDefault="00000000" w:rsidRPr="00000000" w14:paraId="00000052">
      <w:pPr>
        <w:rPr>
          <w:b w:val="1"/>
          <w:sz w:val="28"/>
          <w:szCs w:val="28"/>
          <w:u w:val="single"/>
        </w:rPr>
      </w:pPr>
      <w:r w:rsidDel="00000000" w:rsidR="00000000" w:rsidRPr="00000000">
        <w:rPr>
          <w:rtl w:val="0"/>
        </w:rPr>
      </w:r>
    </w:p>
    <w:p w:rsidR="00000000" w:rsidDel="00000000" w:rsidP="00000000" w:rsidRDefault="00000000" w:rsidRPr="00000000" w14:paraId="00000053">
      <w:pPr>
        <w:rPr>
          <w:b w:val="1"/>
          <w:sz w:val="28"/>
          <w:szCs w:val="28"/>
          <w:u w:val="single"/>
        </w:rPr>
      </w:pPr>
      <w:r w:rsidDel="00000000" w:rsidR="00000000" w:rsidRPr="00000000">
        <w:rPr>
          <w:rtl w:val="0"/>
        </w:rPr>
      </w:r>
    </w:p>
    <w:p w:rsidR="00000000" w:rsidDel="00000000" w:rsidP="00000000" w:rsidRDefault="00000000" w:rsidRPr="00000000" w14:paraId="00000054">
      <w:pPr>
        <w:rPr>
          <w:b w:val="1"/>
          <w:sz w:val="28"/>
          <w:szCs w:val="28"/>
          <w:u w:val="single"/>
        </w:rPr>
      </w:pPr>
      <w:r w:rsidDel="00000000" w:rsidR="00000000" w:rsidRPr="00000000">
        <w:rPr>
          <w:rtl w:val="0"/>
        </w:rPr>
      </w:r>
    </w:p>
    <w:p w:rsidR="00000000" w:rsidDel="00000000" w:rsidP="00000000" w:rsidRDefault="00000000" w:rsidRPr="00000000" w14:paraId="00000055">
      <w:pPr>
        <w:rPr>
          <w:b w:val="1"/>
          <w:sz w:val="28"/>
          <w:szCs w:val="28"/>
          <w:u w:val="single"/>
        </w:rPr>
      </w:pPr>
      <w:r w:rsidDel="00000000" w:rsidR="00000000" w:rsidRPr="00000000">
        <w:rPr>
          <w:rtl w:val="0"/>
        </w:rPr>
      </w:r>
    </w:p>
    <w:p w:rsidR="00000000" w:rsidDel="00000000" w:rsidP="00000000" w:rsidRDefault="00000000" w:rsidRPr="00000000" w14:paraId="00000056">
      <w:pPr>
        <w:rPr>
          <w:b w:val="1"/>
          <w:sz w:val="28"/>
          <w:szCs w:val="28"/>
          <w:u w:val="single"/>
        </w:rPr>
      </w:pPr>
      <w:r w:rsidDel="00000000" w:rsidR="00000000" w:rsidRPr="00000000">
        <w:rPr>
          <w:rtl w:val="0"/>
        </w:rPr>
      </w:r>
    </w:p>
    <w:p w:rsidR="00000000" w:rsidDel="00000000" w:rsidP="00000000" w:rsidRDefault="00000000" w:rsidRPr="00000000" w14:paraId="00000057">
      <w:pPr>
        <w:rPr>
          <w:b w:val="1"/>
          <w:sz w:val="28"/>
          <w:szCs w:val="28"/>
          <w:u w:val="single"/>
        </w:rPr>
      </w:pPr>
      <w:r w:rsidDel="00000000" w:rsidR="00000000" w:rsidRPr="00000000">
        <w:rPr>
          <w:b w:val="1"/>
          <w:sz w:val="28"/>
          <w:szCs w:val="28"/>
          <w:u w:val="single"/>
          <w:rtl w:val="0"/>
        </w:rPr>
        <w:t xml:space="preserve">2) PRODUCTOS COMERCIALES:</w:t>
      </w:r>
    </w:p>
    <w:p w:rsidR="00000000" w:rsidDel="00000000" w:rsidP="00000000" w:rsidRDefault="00000000" w:rsidRPr="00000000" w14:paraId="00000058">
      <w:pPr>
        <w:rPr>
          <w:b w:val="1"/>
          <w:sz w:val="28"/>
          <w:szCs w:val="28"/>
          <w:u w:val="single"/>
        </w:rPr>
      </w:pPr>
      <w:r w:rsidDel="00000000" w:rsidR="00000000" w:rsidRPr="00000000">
        <w:rPr>
          <w:rtl w:val="0"/>
        </w:rPr>
      </w:r>
    </w:p>
    <w:p w:rsidR="00000000" w:rsidDel="00000000" w:rsidP="00000000" w:rsidRDefault="00000000" w:rsidRPr="00000000" w14:paraId="00000059">
      <w:pPr>
        <w:rPr>
          <w:b w:val="1"/>
          <w:sz w:val="28"/>
          <w:szCs w:val="28"/>
          <w:u w:val="single"/>
        </w:rPr>
      </w:pPr>
      <w:r w:rsidDel="00000000" w:rsidR="00000000" w:rsidRPr="00000000">
        <w:rPr>
          <w:rtl w:val="0"/>
        </w:rPr>
      </w:r>
    </w:p>
    <w:p w:rsidR="00000000" w:rsidDel="00000000" w:rsidP="00000000" w:rsidRDefault="00000000" w:rsidRPr="00000000" w14:paraId="0000005A">
      <w:pPr>
        <w:ind w:left="0" w:firstLine="0"/>
        <w:rPr>
          <w:b w:val="1"/>
          <w:sz w:val="28"/>
          <w:szCs w:val="28"/>
        </w:rPr>
      </w:pPr>
      <w:r w:rsidDel="00000000" w:rsidR="00000000" w:rsidRPr="00000000">
        <w:rPr>
          <w:rtl w:val="0"/>
        </w:rPr>
      </w:r>
    </w:p>
    <w:p w:rsidR="00000000" w:rsidDel="00000000" w:rsidP="00000000" w:rsidRDefault="00000000" w:rsidRPr="00000000" w14:paraId="0000005B">
      <w:pPr>
        <w:numPr>
          <w:ilvl w:val="0"/>
          <w:numId w:val="1"/>
        </w:numPr>
        <w:ind w:left="720" w:hanging="360"/>
        <w:rPr>
          <w:b w:val="1"/>
          <w:sz w:val="28"/>
          <w:szCs w:val="28"/>
        </w:rPr>
      </w:pPr>
      <w:r w:rsidDel="00000000" w:rsidR="00000000" w:rsidRPr="00000000">
        <w:rPr>
          <w:b w:val="1"/>
          <w:sz w:val="28"/>
          <w:szCs w:val="28"/>
          <w:rtl w:val="0"/>
        </w:rPr>
        <w:t xml:space="preserve">Winnow:</w:t>
      </w:r>
      <w:r w:rsidDel="00000000" w:rsidR="00000000" w:rsidRPr="00000000">
        <w:rPr>
          <w:sz w:val="28"/>
          <w:szCs w:val="28"/>
          <w:rtl w:val="0"/>
        </w:rPr>
        <w:t xml:space="preserve"> Es una app que desarrolla soluciones para reducir el desperdicio de alimentos en el sector gastronómico mediante el uso de inteligencia artificial y aprendizaje automático. Su herramienta principal es un sistema compuesto por una báscula inteligente y una cámara conectada a un software que analiza automáticamente los desechos generados en cocinas de hoteles, restaurantes y comedores industriales. Cada vez que un alimento es descartado, el sistema lo registra, lo clasifica y calcula su costo, permitiendo a los equipos de cocina disponer de informes detallados en tiempo real sobre qué productos se desperdician más, en qué cantidades. </w:t>
      </w:r>
    </w:p>
    <w:p w:rsidR="00000000" w:rsidDel="00000000" w:rsidP="00000000" w:rsidRDefault="00000000" w:rsidRPr="00000000" w14:paraId="0000005C">
      <w:pPr>
        <w:ind w:left="720" w:firstLine="0"/>
        <w:rPr>
          <w:sz w:val="28"/>
          <w:szCs w:val="28"/>
        </w:rPr>
      </w:pPr>
      <w:r w:rsidDel="00000000" w:rsidR="00000000" w:rsidRPr="00000000">
        <w:rPr>
          <w:b w:val="1"/>
          <w:sz w:val="28"/>
          <w:szCs w:val="28"/>
          <w:rtl w:val="0"/>
        </w:rPr>
        <w:t xml:space="preserve">Link:</w:t>
      </w:r>
      <w:r w:rsidDel="00000000" w:rsidR="00000000" w:rsidRPr="00000000">
        <w:rPr>
          <w:sz w:val="28"/>
          <w:szCs w:val="28"/>
          <w:rtl w:val="0"/>
        </w:rPr>
        <w:t xml:space="preserve"> </w:t>
      </w:r>
      <w:hyperlink r:id="rId17">
        <w:r w:rsidDel="00000000" w:rsidR="00000000" w:rsidRPr="00000000">
          <w:rPr>
            <w:color w:val="1155cc"/>
            <w:sz w:val="28"/>
            <w:szCs w:val="28"/>
            <w:u w:val="single"/>
            <w:rtl w:val="0"/>
          </w:rPr>
          <w:t xml:space="preserve">https://www.winnowsolutions.com/?utm_source</w:t>
        </w:r>
      </w:hyperlink>
      <w:r w:rsidDel="00000000" w:rsidR="00000000" w:rsidRPr="00000000">
        <w:rPr>
          <w:rtl w:val="0"/>
        </w:rPr>
      </w:r>
    </w:p>
    <w:p w:rsidR="00000000" w:rsidDel="00000000" w:rsidP="00000000" w:rsidRDefault="00000000" w:rsidRPr="00000000" w14:paraId="0000005D">
      <w:pPr>
        <w:ind w:left="72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298279</wp:posOffset>
            </wp:positionV>
            <wp:extent cx="3667125" cy="1829479"/>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667125" cy="1829479"/>
                    </a:xfrm>
                    <a:prstGeom prst="rect"/>
                    <a:ln/>
                  </pic:spPr>
                </pic:pic>
              </a:graphicData>
            </a:graphic>
          </wp:anchor>
        </w:drawing>
      </w:r>
    </w:p>
    <w:p w:rsidR="00000000" w:rsidDel="00000000" w:rsidP="00000000" w:rsidRDefault="00000000" w:rsidRPr="00000000" w14:paraId="0000005E">
      <w:pPr>
        <w:ind w:left="720" w:firstLine="0"/>
        <w:rPr>
          <w:sz w:val="28"/>
          <w:szCs w:val="28"/>
        </w:rPr>
      </w:pPr>
      <w:r w:rsidDel="00000000" w:rsidR="00000000" w:rsidRPr="00000000">
        <w:rPr>
          <w:rtl w:val="0"/>
        </w:rPr>
      </w:r>
    </w:p>
    <w:p w:rsidR="00000000" w:rsidDel="00000000" w:rsidP="00000000" w:rsidRDefault="00000000" w:rsidRPr="00000000" w14:paraId="0000005F">
      <w:pPr>
        <w:ind w:left="720" w:firstLine="0"/>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numPr>
          <w:ilvl w:val="0"/>
          <w:numId w:val="1"/>
        </w:numPr>
        <w:ind w:left="720" w:hanging="360"/>
        <w:rPr>
          <w:b w:val="1"/>
          <w:sz w:val="28"/>
          <w:szCs w:val="28"/>
        </w:rPr>
      </w:pPr>
      <w:r w:rsidDel="00000000" w:rsidR="00000000" w:rsidRPr="00000000">
        <w:rPr>
          <w:b w:val="1"/>
          <w:sz w:val="28"/>
          <w:szCs w:val="28"/>
          <w:u w:val="single"/>
          <w:rtl w:val="0"/>
        </w:rPr>
        <w:t xml:space="preserve">Orbisk</w:t>
      </w:r>
      <w:r w:rsidDel="00000000" w:rsidR="00000000" w:rsidRPr="00000000">
        <w:rPr>
          <w:b w:val="1"/>
          <w:sz w:val="28"/>
          <w:szCs w:val="28"/>
          <w:rtl w:val="0"/>
        </w:rPr>
        <w:t xml:space="preserve">: </w:t>
      </w:r>
    </w:p>
    <w:p w:rsidR="00000000" w:rsidDel="00000000" w:rsidP="00000000" w:rsidRDefault="00000000" w:rsidRPr="00000000" w14:paraId="0000006A">
      <w:pPr>
        <w:ind w:left="720" w:firstLine="0"/>
        <w:rPr>
          <w:sz w:val="26"/>
          <w:szCs w:val="26"/>
        </w:rPr>
      </w:pPr>
      <w:r w:rsidDel="00000000" w:rsidR="00000000" w:rsidRPr="00000000">
        <w:rPr>
          <w:sz w:val="26"/>
          <w:szCs w:val="26"/>
          <w:rtl w:val="0"/>
        </w:rPr>
        <w:t xml:space="preserve">Es una startup que se dedica a reducir el desperdicio de alimentos en restaurantes, hoteles y comedores colectivos mediante el uso de inteligencia artificial y visión por computadora. Su sistema consiste en una cámara y una báscula inteligente instaladas en la cocina, que registran automáticamente cada alimento que se desecha: lo pesan, toman una fotografía y lo clasifican según el tipo de comida, la cantidad y el momento en que fue descartado. Estos datos se procesan en tiempo real y se presentan en reportes y paneles de control que permiten a los chefs y administradores identificar qué productos generan más desperdicio, en qué horarios ocurre con mayor frecuencia y en qué volúmenes. Con esta información, los negocios pueden ajustar menús, planificar mejor sus compras y reducir costos operativos, al mismo tiempo que contribuyen a la sostenibilidad.</w:t>
      </w:r>
    </w:p>
    <w:p w:rsidR="00000000" w:rsidDel="00000000" w:rsidP="00000000" w:rsidRDefault="00000000" w:rsidRPr="00000000" w14:paraId="0000006B">
      <w:pPr>
        <w:ind w:left="720" w:firstLine="0"/>
        <w:rPr>
          <w:sz w:val="28"/>
          <w:szCs w:val="28"/>
        </w:rPr>
      </w:pPr>
      <w:r w:rsidDel="00000000" w:rsidR="00000000" w:rsidRPr="00000000">
        <w:rPr>
          <w:b w:val="1"/>
          <w:sz w:val="28"/>
          <w:szCs w:val="28"/>
          <w:rtl w:val="0"/>
        </w:rPr>
        <w:t xml:space="preserve">Link:</w:t>
      </w:r>
      <w:hyperlink r:id="rId19">
        <w:r w:rsidDel="00000000" w:rsidR="00000000" w:rsidRPr="00000000">
          <w:rPr>
            <w:color w:val="1155cc"/>
            <w:sz w:val="28"/>
            <w:szCs w:val="28"/>
            <w:u w:val="single"/>
            <w:rtl w:val="0"/>
          </w:rPr>
          <w:t xml:space="preserve"> https://orbisk.com/?utm_source</w:t>
        </w:r>
      </w:hyperlink>
      <w:r w:rsidDel="00000000" w:rsidR="00000000" w:rsidRPr="00000000">
        <w:rPr>
          <w:rtl w:val="0"/>
        </w:rPr>
      </w:r>
    </w:p>
    <w:p w:rsidR="00000000" w:rsidDel="00000000" w:rsidP="00000000" w:rsidRDefault="00000000" w:rsidRPr="00000000" w14:paraId="0000006C">
      <w:pPr>
        <w:ind w:left="72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308828</wp:posOffset>
            </wp:positionV>
            <wp:extent cx="4533574" cy="2249146"/>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533574" cy="2249146"/>
                    </a:xfrm>
                    <a:prstGeom prst="rect"/>
                    <a:ln/>
                  </pic:spPr>
                </pic:pic>
              </a:graphicData>
            </a:graphic>
          </wp:anchor>
        </w:drawing>
      </w:r>
    </w:p>
    <w:p w:rsidR="00000000" w:rsidDel="00000000" w:rsidP="00000000" w:rsidRDefault="00000000" w:rsidRPr="00000000" w14:paraId="0000006D">
      <w:pPr>
        <w:ind w:left="720" w:firstLine="0"/>
        <w:rPr>
          <w:sz w:val="28"/>
          <w:szCs w:val="28"/>
        </w:rPr>
      </w:pPr>
      <w:r w:rsidDel="00000000" w:rsidR="00000000" w:rsidRPr="00000000">
        <w:rPr>
          <w:rtl w:val="0"/>
        </w:rPr>
      </w:r>
    </w:p>
    <w:p w:rsidR="00000000" w:rsidDel="00000000" w:rsidP="00000000" w:rsidRDefault="00000000" w:rsidRPr="00000000" w14:paraId="0000006E">
      <w:pPr>
        <w:ind w:left="720" w:firstLine="0"/>
        <w:rPr>
          <w:sz w:val="28"/>
          <w:szCs w:val="28"/>
        </w:rPr>
      </w:pPr>
      <w:r w:rsidDel="00000000" w:rsidR="00000000" w:rsidRPr="00000000">
        <w:rPr>
          <w:rtl w:val="0"/>
        </w:rPr>
      </w:r>
    </w:p>
    <w:p w:rsidR="00000000" w:rsidDel="00000000" w:rsidP="00000000" w:rsidRDefault="00000000" w:rsidRPr="00000000" w14:paraId="0000006F">
      <w:pPr>
        <w:ind w:left="720" w:firstLine="0"/>
        <w:rPr>
          <w:sz w:val="28"/>
          <w:szCs w:val="28"/>
        </w:rPr>
      </w:pPr>
      <w:r w:rsidDel="00000000" w:rsidR="00000000" w:rsidRPr="00000000">
        <w:rPr>
          <w:rtl w:val="0"/>
        </w:rPr>
      </w:r>
    </w:p>
    <w:p w:rsidR="00000000" w:rsidDel="00000000" w:rsidP="00000000" w:rsidRDefault="00000000" w:rsidRPr="00000000" w14:paraId="00000070">
      <w:pPr>
        <w:ind w:left="720" w:firstLine="0"/>
        <w:rPr>
          <w:sz w:val="28"/>
          <w:szCs w:val="28"/>
        </w:rPr>
      </w:pPr>
      <w:r w:rsidDel="00000000" w:rsidR="00000000" w:rsidRPr="00000000">
        <w:rPr>
          <w:rtl w:val="0"/>
        </w:rPr>
      </w:r>
    </w:p>
    <w:p w:rsidR="00000000" w:rsidDel="00000000" w:rsidP="00000000" w:rsidRDefault="00000000" w:rsidRPr="00000000" w14:paraId="00000071">
      <w:pPr>
        <w:ind w:left="720" w:firstLine="0"/>
        <w:rPr>
          <w:sz w:val="28"/>
          <w:szCs w:val="28"/>
        </w:rPr>
      </w:pPr>
      <w:r w:rsidDel="00000000" w:rsidR="00000000" w:rsidRPr="00000000">
        <w:rPr>
          <w:rtl w:val="0"/>
        </w:rPr>
      </w:r>
    </w:p>
    <w:p w:rsidR="00000000" w:rsidDel="00000000" w:rsidP="00000000" w:rsidRDefault="00000000" w:rsidRPr="00000000" w14:paraId="00000072">
      <w:pPr>
        <w:ind w:left="720" w:firstLine="0"/>
        <w:rPr>
          <w:sz w:val="28"/>
          <w:szCs w:val="28"/>
        </w:rPr>
      </w:pPr>
      <w:r w:rsidDel="00000000" w:rsidR="00000000" w:rsidRPr="00000000">
        <w:rPr>
          <w:rtl w:val="0"/>
        </w:rPr>
      </w:r>
    </w:p>
    <w:p w:rsidR="00000000" w:rsidDel="00000000" w:rsidP="00000000" w:rsidRDefault="00000000" w:rsidRPr="00000000" w14:paraId="00000073">
      <w:pPr>
        <w:ind w:left="720" w:firstLine="0"/>
        <w:rPr>
          <w:sz w:val="28"/>
          <w:szCs w:val="28"/>
        </w:rPr>
      </w:pPr>
      <w:r w:rsidDel="00000000" w:rsidR="00000000" w:rsidRPr="00000000">
        <w:rPr>
          <w:rtl w:val="0"/>
        </w:rPr>
      </w:r>
    </w:p>
    <w:p w:rsidR="00000000" w:rsidDel="00000000" w:rsidP="00000000" w:rsidRDefault="00000000" w:rsidRPr="00000000" w14:paraId="00000074">
      <w:pPr>
        <w:ind w:left="720" w:firstLine="0"/>
        <w:rPr>
          <w:sz w:val="28"/>
          <w:szCs w:val="28"/>
        </w:rPr>
      </w:pPr>
      <w:r w:rsidDel="00000000" w:rsidR="00000000" w:rsidRPr="00000000">
        <w:rPr>
          <w:rtl w:val="0"/>
        </w:rPr>
      </w:r>
    </w:p>
    <w:p w:rsidR="00000000" w:rsidDel="00000000" w:rsidP="00000000" w:rsidRDefault="00000000" w:rsidRPr="00000000" w14:paraId="00000075">
      <w:pPr>
        <w:ind w:left="0" w:firstLine="0"/>
        <w:rPr>
          <w:sz w:val="28"/>
          <w:szCs w:val="28"/>
        </w:rPr>
      </w:pPr>
      <w:r w:rsidDel="00000000" w:rsidR="00000000" w:rsidRPr="00000000">
        <w:rPr>
          <w:rtl w:val="0"/>
        </w:rPr>
      </w:r>
    </w:p>
    <w:p w:rsidR="00000000" w:rsidDel="00000000" w:rsidP="00000000" w:rsidRDefault="00000000" w:rsidRPr="00000000" w14:paraId="00000076">
      <w:pPr>
        <w:ind w:left="0" w:firstLine="0"/>
        <w:rPr>
          <w:sz w:val="28"/>
          <w:szCs w:val="28"/>
        </w:rPr>
      </w:pPr>
      <w:r w:rsidDel="00000000" w:rsidR="00000000" w:rsidRPr="00000000">
        <w:rPr>
          <w:rtl w:val="0"/>
        </w:rPr>
      </w:r>
    </w:p>
    <w:p w:rsidR="00000000" w:rsidDel="00000000" w:rsidP="00000000" w:rsidRDefault="00000000" w:rsidRPr="00000000" w14:paraId="00000077">
      <w:pPr>
        <w:ind w:left="720" w:firstLine="0"/>
        <w:rPr>
          <w:sz w:val="28"/>
          <w:szCs w:val="28"/>
        </w:rPr>
      </w:pPr>
      <w:r w:rsidDel="00000000" w:rsidR="00000000" w:rsidRPr="00000000">
        <w:rPr>
          <w:rtl w:val="0"/>
        </w:rPr>
      </w:r>
    </w:p>
    <w:p w:rsidR="00000000" w:rsidDel="00000000" w:rsidP="00000000" w:rsidRDefault="00000000" w:rsidRPr="00000000" w14:paraId="00000078">
      <w:pPr>
        <w:ind w:left="0" w:firstLine="0"/>
        <w:rPr>
          <w:b w:val="1"/>
          <w:sz w:val="28"/>
          <w:szCs w:val="28"/>
          <w:u w:val="single"/>
        </w:rPr>
      </w:pPr>
      <w:r w:rsidDel="00000000" w:rsidR="00000000" w:rsidRPr="00000000">
        <w:rPr>
          <w:rtl w:val="0"/>
        </w:rPr>
      </w:r>
    </w:p>
    <w:p w:rsidR="00000000" w:rsidDel="00000000" w:rsidP="00000000" w:rsidRDefault="00000000" w:rsidRPr="00000000" w14:paraId="00000079">
      <w:pPr>
        <w:ind w:left="0" w:firstLine="0"/>
        <w:rPr>
          <w:b w:val="1"/>
          <w:sz w:val="28"/>
          <w:szCs w:val="28"/>
          <w:u w:val="single"/>
        </w:rPr>
      </w:pPr>
      <w:r w:rsidDel="00000000" w:rsidR="00000000" w:rsidRPr="00000000">
        <w:rPr>
          <w:rtl w:val="0"/>
        </w:rPr>
      </w:r>
    </w:p>
    <w:p w:rsidR="00000000" w:rsidDel="00000000" w:rsidP="00000000" w:rsidRDefault="00000000" w:rsidRPr="00000000" w14:paraId="0000007A">
      <w:pPr>
        <w:numPr>
          <w:ilvl w:val="0"/>
          <w:numId w:val="1"/>
        </w:numPr>
        <w:ind w:left="720" w:hanging="360"/>
        <w:rPr>
          <w:b w:val="1"/>
          <w:sz w:val="28"/>
          <w:szCs w:val="28"/>
        </w:rPr>
      </w:pPr>
      <w:r w:rsidDel="00000000" w:rsidR="00000000" w:rsidRPr="00000000">
        <w:rPr>
          <w:b w:val="1"/>
          <w:sz w:val="28"/>
          <w:szCs w:val="28"/>
          <w:u w:val="single"/>
          <w:rtl w:val="0"/>
        </w:rPr>
        <w:t xml:space="preserve">COZZO:</w:t>
      </w:r>
      <w:r w:rsidDel="00000000" w:rsidR="00000000" w:rsidRPr="00000000">
        <w:rPr>
          <w:sz w:val="28"/>
          <w:szCs w:val="28"/>
          <w:rtl w:val="0"/>
        </w:rPr>
        <w:t xml:space="preserve"> </w:t>
      </w:r>
    </w:p>
    <w:p w:rsidR="00000000" w:rsidDel="00000000" w:rsidP="00000000" w:rsidRDefault="00000000" w:rsidRPr="00000000" w14:paraId="0000007B">
      <w:pPr>
        <w:ind w:left="720" w:firstLine="0"/>
        <w:rPr>
          <w:b w:val="1"/>
          <w:sz w:val="28"/>
          <w:szCs w:val="28"/>
        </w:rPr>
      </w:pPr>
      <w:r w:rsidDel="00000000" w:rsidR="00000000" w:rsidRPr="00000000">
        <w:rPr>
          <w:sz w:val="28"/>
          <w:szCs w:val="28"/>
          <w:rtl w:val="0"/>
        </w:rPr>
        <w:t xml:space="preserve"> Es una app que gestiona inventarios domésticos Permite registrar productos (frigorífico, despensa, congelador), ver cuándo vencen , y avisos para usarlos antes de que se echen a perder.  rastrea fechas de vencimiento y ayuda a planificar compras y uso antes de que venzan.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4388175</wp:posOffset>
            </wp:positionH>
            <wp:positionV relativeFrom="paragraph">
              <wp:posOffset>990600</wp:posOffset>
            </wp:positionV>
            <wp:extent cx="1338263" cy="2686050"/>
            <wp:effectExtent b="0" l="0" r="0" t="0"/>
            <wp:wrapNone/>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338263" cy="2686050"/>
                    </a:xfrm>
                    <a:prstGeom prst="rect"/>
                    <a:ln/>
                  </pic:spPr>
                </pic:pic>
              </a:graphicData>
            </a:graphic>
          </wp:anchor>
        </w:drawing>
      </w:r>
    </w:p>
    <w:p w:rsidR="00000000" w:rsidDel="00000000" w:rsidP="00000000" w:rsidRDefault="00000000" w:rsidRPr="00000000" w14:paraId="0000007C">
      <w:pPr>
        <w:ind w:left="720" w:firstLine="0"/>
        <w:rPr>
          <w:sz w:val="28"/>
          <w:szCs w:val="28"/>
        </w:rPr>
      </w:pPr>
      <w:r w:rsidDel="00000000" w:rsidR="00000000" w:rsidRPr="00000000">
        <w:rPr>
          <w:b w:val="1"/>
          <w:sz w:val="28"/>
          <w:szCs w:val="28"/>
          <w:rtl w:val="0"/>
        </w:rPr>
        <w:t xml:space="preserve">Link:</w:t>
      </w:r>
      <w:r w:rsidDel="00000000" w:rsidR="00000000" w:rsidRPr="00000000">
        <w:rPr>
          <w:sz w:val="28"/>
          <w:szCs w:val="28"/>
          <w:rtl w:val="0"/>
        </w:rPr>
        <w:t xml:space="preserve"> </w:t>
      </w:r>
      <w:hyperlink r:id="rId22">
        <w:r w:rsidDel="00000000" w:rsidR="00000000" w:rsidRPr="00000000">
          <w:rPr>
            <w:color w:val="1155cc"/>
            <w:sz w:val="28"/>
            <w:szCs w:val="28"/>
            <w:u w:val="single"/>
            <w:rtl w:val="0"/>
          </w:rPr>
          <w:t xml:space="preserve">https://cozzo.app/?utm_source</w:t>
        </w:r>
      </w:hyperlink>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163171</wp:posOffset>
            </wp:positionV>
            <wp:extent cx="3443288" cy="1991394"/>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443288" cy="1991394"/>
                    </a:xfrm>
                    <a:prstGeom prst="rect"/>
                    <a:ln/>
                  </pic:spPr>
                </pic:pic>
              </a:graphicData>
            </a:graphic>
          </wp:anchor>
        </w:drawing>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numPr>
          <w:ilvl w:val="0"/>
          <w:numId w:val="1"/>
        </w:numPr>
        <w:ind w:left="720" w:hanging="360"/>
        <w:rPr>
          <w:sz w:val="28"/>
          <w:szCs w:val="28"/>
          <w:u w:val="none"/>
        </w:rPr>
      </w:pPr>
      <w:r w:rsidDel="00000000" w:rsidR="00000000" w:rsidRPr="00000000">
        <w:rPr>
          <w:b w:val="1"/>
          <w:sz w:val="28"/>
          <w:szCs w:val="28"/>
          <w:u w:val="single"/>
          <w:rtl w:val="0"/>
        </w:rPr>
        <w:t xml:space="preserve">CIRKULA:</w:t>
      </w:r>
    </w:p>
    <w:p w:rsidR="00000000" w:rsidDel="00000000" w:rsidP="00000000" w:rsidRDefault="00000000" w:rsidRPr="00000000" w14:paraId="00000084">
      <w:pPr>
        <w:ind w:left="720" w:firstLine="0"/>
        <w:rPr>
          <w:sz w:val="28"/>
          <w:szCs w:val="28"/>
        </w:rPr>
      </w:pPr>
      <w:r w:rsidDel="00000000" w:rsidR="00000000" w:rsidRPr="00000000">
        <w:rPr>
          <w:sz w:val="28"/>
          <w:szCs w:val="28"/>
          <w:rtl w:val="0"/>
        </w:rPr>
        <w:t xml:space="preserve"> Esta es una aplicación peruana que se enfoca en la venta de excedentes de comida de restaurantes, cafeterías y otros establecimientos que te permite comprar comida de varios locales a más de 50% de descuentos lo cual permite ayudar al planeta gracias a una visibilidad en tiempo real de que es lo que sobra en estos locales.</w:t>
      </w:r>
    </w:p>
    <w:p w:rsidR="00000000" w:rsidDel="00000000" w:rsidP="00000000" w:rsidRDefault="00000000" w:rsidRPr="00000000" w14:paraId="00000085">
      <w:pPr>
        <w:ind w:left="720" w:firstLine="0"/>
        <w:rPr>
          <w:sz w:val="28"/>
          <w:szCs w:val="28"/>
        </w:rPr>
      </w:pPr>
      <w:r w:rsidDel="00000000" w:rsidR="00000000" w:rsidRPr="00000000">
        <w:rPr>
          <w:sz w:val="28"/>
          <w:szCs w:val="28"/>
          <w:rtl w:val="0"/>
        </w:rPr>
        <w:t xml:space="preserve">Fue fundada por Jimmy Baudts y Michelle Gomberoff, quienes son egresados de la Universidad del Pacífico en Perú.</w:t>
      </w:r>
    </w:p>
    <w:p w:rsidR="00000000" w:rsidDel="00000000" w:rsidP="00000000" w:rsidRDefault="00000000" w:rsidRPr="00000000" w14:paraId="00000086">
      <w:pPr>
        <w:ind w:left="720" w:firstLine="0"/>
        <w:rPr>
          <w:sz w:val="28"/>
          <w:szCs w:val="28"/>
        </w:rPr>
      </w:pPr>
      <w:r w:rsidDel="00000000" w:rsidR="00000000" w:rsidRPr="00000000">
        <w:rPr>
          <w:rtl w:val="0"/>
        </w:rPr>
      </w:r>
    </w:p>
    <w:p w:rsidR="00000000" w:rsidDel="00000000" w:rsidP="00000000" w:rsidRDefault="00000000" w:rsidRPr="00000000" w14:paraId="00000087">
      <w:pPr>
        <w:ind w:left="720" w:firstLine="0"/>
        <w:rPr>
          <w:b w:val="1"/>
          <w:sz w:val="28"/>
          <w:szCs w:val="28"/>
        </w:rPr>
      </w:pPr>
      <w:r w:rsidDel="00000000" w:rsidR="00000000" w:rsidRPr="00000000">
        <w:rPr>
          <w:b w:val="1"/>
          <w:sz w:val="28"/>
          <w:szCs w:val="28"/>
          <w:rtl w:val="0"/>
        </w:rPr>
        <w:t xml:space="preserve">Link: </w:t>
      </w:r>
      <w:hyperlink r:id="rId24">
        <w:r w:rsidDel="00000000" w:rsidR="00000000" w:rsidRPr="00000000">
          <w:rPr>
            <w:color w:val="1155cc"/>
            <w:sz w:val="28"/>
            <w:szCs w:val="28"/>
            <w:u w:val="single"/>
            <w:rtl w:val="0"/>
          </w:rPr>
          <w:t xml:space="preserve">https://www.cirkulaapp.com/pe/</w:t>
        </w:r>
      </w:hyperlink>
      <w:r w:rsidDel="00000000" w:rsidR="00000000" w:rsidRPr="00000000">
        <w:rPr>
          <w:rtl w:val="0"/>
        </w:rPr>
      </w:r>
    </w:p>
    <w:p w:rsidR="00000000" w:rsidDel="00000000" w:rsidP="00000000" w:rsidRDefault="00000000" w:rsidRPr="00000000" w14:paraId="00000088">
      <w:pPr>
        <w:ind w:left="720" w:firstLine="0"/>
        <w:rPr>
          <w:b w:val="1"/>
          <w:sz w:val="28"/>
          <w:szCs w:val="28"/>
        </w:rPr>
      </w:pPr>
      <w:r w:rsidDel="00000000" w:rsidR="00000000" w:rsidRPr="00000000">
        <w:rPr>
          <w:b w:val="1"/>
          <w:sz w:val="28"/>
          <w:szCs w:val="28"/>
        </w:rPr>
        <w:drawing>
          <wp:inline distB="114300" distT="114300" distL="114300" distR="114300">
            <wp:extent cx="4829175" cy="2614101"/>
            <wp:effectExtent b="0" l="0" r="0" t="0"/>
            <wp:docPr id="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829175" cy="2614101"/>
                    </a:xfrm>
                    <a:prstGeom prst="rect"/>
                    <a:ln/>
                  </pic:spPr>
                </pic:pic>
              </a:graphicData>
            </a:graphic>
          </wp:inline>
        </w:drawing>
      </w:r>
      <w:r w:rsidDel="00000000" w:rsidR="00000000" w:rsidRPr="00000000">
        <w:rPr>
          <w:rtl w:val="0"/>
        </w:rPr>
      </w:r>
    </w:p>
    <w:sectPr>
      <w:head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cozzo.app/?utm_source" TargetMode="External"/><Relationship Id="rId21" Type="http://schemas.openxmlformats.org/officeDocument/2006/relationships/image" Target="media/image2.png"/><Relationship Id="rId24" Type="http://schemas.openxmlformats.org/officeDocument/2006/relationships/hyperlink" Target="https://www.cirkulaapp.com/pe/"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orldwide.espacenet.com/patent/static/cpc.html#!/CPC=G06F18/00" TargetMode="External"/><Relationship Id="rId26" Type="http://schemas.openxmlformats.org/officeDocument/2006/relationships/header" Target="header1.xml"/><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orldwide.espacenet.com/patent/static/cpc.html#!/CPC=G06F16/00" TargetMode="External"/><Relationship Id="rId8" Type="http://schemas.openxmlformats.org/officeDocument/2006/relationships/hyperlink" Target="https://worldwide.espacenet.com/patent/static/cpc.html#!/CPC=G06K1/00" TargetMode="External"/><Relationship Id="rId11" Type="http://schemas.openxmlformats.org/officeDocument/2006/relationships/hyperlink" Target="https://worldwide.espacenet.com/patent/static/cpc.html#!/CPC=G06V30/00" TargetMode="External"/><Relationship Id="rId10" Type="http://schemas.openxmlformats.org/officeDocument/2006/relationships/hyperlink" Target="https://worldwide.espacenet.com/patent/static/cpc.html#!/CPC=G06V10/00" TargetMode="External"/><Relationship Id="rId13" Type="http://schemas.openxmlformats.org/officeDocument/2006/relationships/image" Target="media/image1.png"/><Relationship Id="rId12" Type="http://schemas.openxmlformats.org/officeDocument/2006/relationships/hyperlink" Target="https://worldwide.espacenet.com/patent/search?q=pn%3DUS11341520B2" TargetMode="External"/><Relationship Id="rId15" Type="http://schemas.openxmlformats.org/officeDocument/2006/relationships/image" Target="media/image6.png"/><Relationship Id="rId14" Type="http://schemas.openxmlformats.org/officeDocument/2006/relationships/hyperlink" Target="https://worldwide.espacenet.com/patent/static/cpc.html#!/CPC=G06F18/00" TargetMode="External"/><Relationship Id="rId17" Type="http://schemas.openxmlformats.org/officeDocument/2006/relationships/hyperlink" Target="https://www.winnowsolutions.com/?utm_source" TargetMode="External"/><Relationship Id="rId16" Type="http://schemas.openxmlformats.org/officeDocument/2006/relationships/hyperlink" Target="https://worldwide.espacenet.com/patent/static/cpc.html#!/CPC=G06Q10/00" TargetMode="External"/><Relationship Id="rId19" Type="http://schemas.openxmlformats.org/officeDocument/2006/relationships/hyperlink" Target="https://orbisk.com/?utm_source"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