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B365D"/>
          <w:sz w:val="44"/>
        </w:rPr>
        <w:t>ELEMENTOS CLAVE PARA UNA SOLUCIÓN BLOCKCHAIN EN ADMISIONES Y REGISTRO ACADÉMICO</w:t>
      </w:r>
    </w:p>
    <w:p>
      <w:pPr>
        <w:spacing w:after="360"/>
      </w:pPr>
      <w:r>
        <w:rPr>
          <w:b/>
          <w:color w:val="4A777A"/>
          <w:sz w:val="28"/>
        </w:rPr>
        <w:t>Corporación Universitaria Adventista (UNAC)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1B365D"/>
              </w:rPr>
              <w:t>📌 Resumen Ejecutivo:</w:t>
              <w:br/>
            </w:r>
            <w:r>
              <w:rPr>
                <w:sz w:val="20"/>
              </w:rPr>
              <w:t>El presente documento define el marco conceptual, operativo, técnico y reglamentario para la implementación de una arquitectura Blockchain orientada a la verificación, expedición y trazabilidad de títulos, diplomas, certificados académicos y trámites de admisión en la Corporación Universitaria Adventista (UNAC). Incluye una rúbrica cualitativa y cuantitativa para la evaluación de propuestas tecnológicas.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B365D"/>
          <w:sz w:val="30"/>
        </w:rPr>
        <w:t>1. Introducción y Contexto Institucional</w:t>
      </w:r>
    </w:p>
    <w:p>
      <w:pPr>
        <w:spacing w:after="80" w:line="276" w:lineRule="auto"/>
      </w:pPr>
      <w:r>
        <w:rPr>
          <w:color w:val="282828"/>
        </w:rPr>
        <w:t>La Corporación Universitaria Adventista (UNAC), en su compromiso con la excelencia académica, la integridad institucional y la innovación tecnológica, enfrenta el reto de modernizar sus procesos de Admisiones y Registro Académico. La adopción de la tecnología Blockchain ofrece un mecanismo inmutable, descentralizado y verificable en tiempo real para respaldar el ciclo de vida estudiantil desde el ingreso hasta la titulación.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2. Elementos Fundamentales para la Solución Blockchain</w:t>
      </w:r>
    </w:p>
    <w:p>
      <w:pPr>
        <w:keepNext/>
        <w:spacing w:before="240" w:after="80"/>
      </w:pPr>
      <w:r>
        <w:rPr>
          <w:b/>
          <w:color w:val="4A777A"/>
          <w:sz w:val="25"/>
        </w:rPr>
        <w:t>2.1. Alcance y Casos de Uso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Admisiones: </w:t>
      </w:r>
      <w:r>
        <w:rPr>
          <w:color w:val="282828"/>
        </w:rPr>
        <w:t xml:space="preserve"> Verificación de certificados de secundaria, pruebas de admisión (SABER 11 / homologaciones) y documentos de identidad de forma digital e inmutable.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Registro Académico: </w:t>
      </w:r>
      <w:r>
        <w:rPr>
          <w:color w:val="282828"/>
        </w:rPr>
        <w:t xml:space="preserve"> Emisión de notas por semestre, certificados de estudio, constancias de matrícula y actas de grado en cadena de bloques.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Titulación y Microcredenciales: </w:t>
      </w:r>
      <w:r>
        <w:rPr>
          <w:color w:val="282828"/>
        </w:rPr>
        <w:t xml:space="preserve"> Emisión de títulos profesionales, posgrados y microcredenciales con estándares internacionales (e.g., Blockcerts) para auto-soberanía del estudiante.</w:t>
      </w:r>
    </w:p>
    <w:p>
      <w:pPr>
        <w:keepNext/>
        <w:spacing w:before="240" w:after="80"/>
      </w:pPr>
      <w:r>
        <w:rPr>
          <w:b/>
          <w:color w:val="4A777A"/>
          <w:sz w:val="25"/>
        </w:rPr>
        <w:t>2.2. Arquitectura de Red y Consenso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Tipo de Red: </w:t>
      </w:r>
      <w:r>
        <w:rPr>
          <w:color w:val="282828"/>
        </w:rPr>
        <w:t xml:space="preserve"> Se recomienda una red permisionada o federada (e.g., Hyperledger Fabric, Polygon Edge o Ethereum con PoA) que garantice el control de acceso a nodos autorizados (UNAC, Red Educativa Adventista, entidades de control).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Mecanismo de Consenso: </w:t>
      </w:r>
      <w:r>
        <w:rPr>
          <w:color w:val="282828"/>
        </w:rPr>
        <w:t xml:space="preserve"> Proof of Authority (PoA) o Proof of Stake (PoS) para minimizar costos de transacción (gas fees) y consumo energético, alineándose con la ética de sostenibilidad de la institución.</w:t>
      </w:r>
    </w:p>
    <w:p>
      <w:pPr>
        <w:keepNext/>
        <w:spacing w:before="240" w:after="80"/>
      </w:pPr>
      <w:r>
        <w:rPr>
          <w:b/>
          <w:color w:val="4A777A"/>
          <w:sz w:val="25"/>
        </w:rPr>
        <w:t>2.3. Privacidad y Tratamiento de Datos (Compliance)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Principio Off-Chain: </w:t>
      </w:r>
      <w:r>
        <w:rPr>
          <w:color w:val="282828"/>
        </w:rPr>
        <w:t xml:space="preserve"> En cumplimiento de la Ley 1581 de 2012 (Habeas Data Colombia) y normativas internacionales (GDPR), los Datos Personales Sensibles NO deben guardarse directamente en la blockchain.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Almacenamiento Hash: </w:t>
      </w:r>
      <w:r>
        <w:rPr>
          <w:color w:val="282828"/>
        </w:rPr>
        <w:t xml:space="preserve"> La blockchain almacenará únicamente hashes criptográficos (SHA-256) de los documentos y credenciales, garantizando autenticidad sin vulnerar la privacidad.</w:t>
      </w:r>
    </w:p>
    <w:p>
      <w:pPr>
        <w:keepNext/>
        <w:spacing w:before="240" w:after="80"/>
      </w:pPr>
      <w:r>
        <w:rPr>
          <w:b/>
          <w:color w:val="4A777A"/>
          <w:sz w:val="25"/>
        </w:rPr>
        <w:t>2.4. Integración Técnica con Sistemas UNAC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Integración ERP/SIS: </w:t>
      </w:r>
      <w:r>
        <w:rPr>
          <w:color w:val="282828"/>
        </w:rPr>
        <w:t xml:space="preserve"> Conexión fluida mediante REST APIs / GraphQL entre el ERP de la UNAC (ERP Académico, CRM de Admisiones) y la red Blockchain.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Contratos Inteligentes: </w:t>
      </w:r>
      <w:r>
        <w:rPr>
          <w:color w:val="282828"/>
        </w:rPr>
        <w:t xml:space="preserve"> Implementación de Smart Contracts para automatizar la expedición de certificados al momento de la firma digital de paz y salvos.</w:t>
      </w:r>
    </w:p>
    <w:p>
      <w:pPr>
        <w:keepNext/>
        <w:spacing w:before="240" w:after="80"/>
      </w:pPr>
      <w:r>
        <w:rPr>
          <w:b/>
          <w:color w:val="4A777A"/>
          <w:sz w:val="25"/>
        </w:rPr>
        <w:t>2.5. Identidad Digital Sovereign (SSI)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• Identidad Auto-Soberana: </w:t>
      </w:r>
      <w:r>
        <w:rPr>
          <w:color w:val="282828"/>
        </w:rPr>
        <w:t xml:space="preserve"> Permitir que el estudiante conserve su credencial verificable en una billetera digital (Wallet) bajo estándares W3C Verifiable Credentials.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3. Rúbrica de Evaluación de la Solución Blockchain</w:t>
      </w:r>
    </w:p>
    <w:p>
      <w:pPr>
        <w:spacing w:after="80" w:line="276" w:lineRule="auto"/>
      </w:pPr>
      <w:r>
        <w:rPr>
          <w:color w:val="282828"/>
        </w:rPr>
        <w:t>A continuación se presenta la rúbrica multidimensional para evaluar proveedores, desarrollos o propuestas técnicas de soluciones Blockchain para Admisiones y Registro en la UNAC. La puntuación total es de 100 puntos.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86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Excelente (4-5)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Aceptable (2-3)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Deficiente (0-1)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17"/>
              </w:rPr>
              <w:t>1. Arquitectura y Seguridad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25%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Red permisionada escalable, cifrado robusto, consenso eficiente (PoA/PoS) y cero riesgo de sobrecostos por transacciones.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Red funcional pero con costos de transacción moderados o dependencia de terceros centralizados.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Red pública ineficiente, altos costos por gas, o vulnerabilidades de seguridad identificadas.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17"/>
              </w:rPr>
              <w:t>2. Cumplimiento Legal y Privacidad</w:t>
            </w:r>
          </w:p>
        </w:tc>
        <w:tc>
          <w:tcPr>
            <w:tcW w:type="dxa" w:w="86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244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Cumple 100% Ley 1581 / Habeas Data. Datos sensibles almacenados Off-Chain; solo hashes en la red. Gestión de revocabilidad.</w:t>
            </w:r>
          </w:p>
        </w:tc>
        <w:tc>
          <w:tcPr>
            <w:tcW w:type="dxa" w:w="216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Cumplimiento parcial; requiere ajustes para garantizar la no persistencia de datos personales en el libro mayor.</w:t>
            </w:r>
          </w:p>
        </w:tc>
        <w:tc>
          <w:tcPr>
            <w:tcW w:type="dxa" w:w="2016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Almacena datos personales sensibles directamente en blockchain, violando normativas de privacidad.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17"/>
              </w:rPr>
              <w:t>3. Interoperabilidad e Integración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API REST robusta, compatibilidad nativa con ERP UNAC, soporte para W3C Verifiable Credentials y Blockcerts.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Integración posible mediante desarrollo personalizado extenso. Compatibilidad limitada con estándares globales.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Sistema aislado (Silo), sin capacidad de integración automatizada con el sistema académico actual.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17"/>
              </w:rPr>
              <w:t>4. Experiencia de Usuario (UX/UI)</w:t>
            </w:r>
          </w:p>
        </w:tc>
        <w:tc>
          <w:tcPr>
            <w:tcW w:type="dxa" w:w="864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15%</w:t>
            </w:r>
          </w:p>
        </w:tc>
        <w:tc>
          <w:tcPr>
            <w:tcW w:type="dxa" w:w="2448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Portal intuitivo para Admisiones y Registro; verificación pública instantánea mediante QR o código único sin friction.</w:t>
            </w:r>
          </w:p>
        </w:tc>
        <w:tc>
          <w:tcPr>
            <w:tcW w:type="dxa" w:w="2160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Interfaz funcional pero compleja para administrativos o estudiantes. Proceso de verificación requiere pasos manuales.</w:t>
            </w:r>
          </w:p>
        </w:tc>
        <w:tc>
          <w:tcPr>
            <w:tcW w:type="dxa" w:w="2016"/>
            <w:shd w:fill="F0F4F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Interfaz confusa, difícil de usar, requiere conocimientos técnicos avanzados de blockchain por parte del usuario.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B365D"/>
                <w:sz w:val="17"/>
              </w:rPr>
              <w:t>5. Sostenibilidad Financiera y Soporte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Modelo de costos claro, escalable, bajo costo de mantenimiento, soporte técnico SLA 24/7 y plan de capacitación institucional.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Costos aceptables pero con tarifas ocultas por volumen de certificados. Soporte básico.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Costos insostenibles a largo plazo, sin esquema claro de soporte técnico ni garantía de mantenimiento.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30"/>
        </w:rPr>
        <w:t>4. Recomendaciones Finales de Implementación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1. Fase Piloto: </w:t>
      </w:r>
      <w:r>
        <w:rPr>
          <w:color w:val="282828"/>
        </w:rPr>
        <w:t xml:space="preserve"> Realizar una prueba de concepto (PoC) enfocada únicamente en la emisión de actas de grado y diplomas digitales.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2. Capacitación: </w:t>
      </w:r>
      <w:r>
        <w:rPr>
          <w:color w:val="282828"/>
        </w:rPr>
        <w:t xml:space="preserve"> Capacitar al equipo administrativo de Admisiones y Registro en la gestión de llaves privadas e identidades institucionales.</w:t>
      </w:r>
    </w:p>
    <w:p>
      <w:pPr>
        <w:spacing w:after="80" w:line="276" w:lineRule="auto"/>
        <w:ind w:left="360"/>
      </w:pPr>
      <w:r>
        <w:rPr>
          <w:b/>
          <w:color w:val="282828"/>
        </w:rPr>
        <w:t xml:space="preserve">3. Divulgación: </w:t>
      </w:r>
      <w:r>
        <w:rPr>
          <w:color w:val="282828"/>
        </w:rPr>
        <w:t xml:space="preserve"> Difundir entre egresados y empleadores el mecanismo de verificación inmediata mediante código QR.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Proceso de Admisiones y Registro — Documento Técnico y de Evaluación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Corporación Universitaria Adventista (UNAC) | Propuesta de Solución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