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ECTitle"/>
      </w:pPr>
      <w:r>
        <w:t xml:space="preserve">BEC PMO — Defective Equipment Reporting Management System</w:t>
      </w:r>
    </w:p>
    <w:p>
      <w:pPr>
        <w:pStyle w:val="Normal"/>
      </w:pPr>
      <w:r>
        <w:t xml:space="preserve">A web-based defective equipment reporting and maintenance management system built for the </w:t>
      </w:r>
      <w:r>
        <w:rPr>
          <w:b/>
        </w:rPr>
        <w:t xml:space="preserve">Property Management Office (PMO) of Batangas Eastern Colleges</w:t>
      </w:r>
      <w:r>
        <w:t xml:space="preserve"> (San Juan, Batangas · Est. 1940).</w:t>
      </w:r>
    </w:p>
    <w:p>
      <w:pPr>
        <w:pStyle w:val="Normal"/>
      </w:pPr>
      <w:r>
        <w:t xml:space="preserve">It gives the campus one official channel to </w:t>
      </w:r>
      <w:r>
        <w:rPr>
          <w:b/>
        </w:rPr>
        <w:t xml:space="preserve">report, track, repair, and resolve</w:t>
      </w:r>
      <w:r>
        <w:t xml:space="preserve"> defective equipment — from the first report to PMO verification and reporter sign-off — with email notifications at every stage, and a built-in AI assistant ("Becca") on every portal.</w:t>
      </w:r>
    </w:p>
    <w:p>
      <w:pPr>
        <w:pStyle w:val="BECRule"/>
      </w:pPr>
    </w:p>
    <w:p>
      <w:pPr>
        <w:pStyle w:val="Heading2"/>
      </w:pPr>
      <w:r>
        <w:t xml:space="preserve">Portals</w:t>
      </w:r>
    </w:p>
    <w:tbl>
      <w:tblPr>
        <w:tblStyle w:val="BECTable"/>
        <w:tblW w:w="9360" w:type="dxa"/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595"/>
        <w:gridCol w:w="1696"/>
        <w:gridCol w:w="4069"/>
      </w:tblGrid>
      <w:tr>
        <w:trPr>
          <w:tblHeader/>
          <w:cantSplit/>
        </w:trPr>
        <w:tc>
          <w:tcPr>
            <w:tcW w:w="3595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Portal</w:t>
            </w:r>
          </w:p>
        </w:tc>
        <w:tc>
          <w:tcPr>
            <w:tcW w:w="1696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Who</w:t>
            </w:r>
          </w:p>
        </w:tc>
        <w:tc>
          <w:tcPr>
            <w:tcW w:w="4069" w:type="dxa"/>
            <w:shd w:val="clear" w:color="auto" w:fill="7B1D1D"/>
            <w:vAlign w:val="center"/>
          </w:tcPr>
          <w:p>
            <w:pPr>
              <w:pStyle w:val="BECCell"/>
            </w:pPr>
            <w:r>
              <w:rPr>
                <w:b/>
                <w:color w:val="FFFFFF"/>
              </w:rPr>
              <w:t xml:space="preserve">Highlights</w:t>
            </w:r>
          </w:p>
        </w:tc>
      </w:tr>
      <w:tr>
        <w:trPr>
          <w:cantSplit/>
        </w:trPr>
        <w:tc>
          <w:tcPr>
            <w:tcW w:w="3595" w:type="dxa"/>
            <w:vAlign w:val="center"/>
          </w:tcPr>
          <w:p>
            <w:pPr>
              <w:pStyle w:val="BECCell"/>
            </w:pPr>
            <w:r>
              <w:rPr>
                <w:b/>
              </w:rPr>
              <w:t xml:space="preserve">Landing page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index.php</w:t>
            </w:r>
            <w:r>
              <w:t xml:space="preserve">)</w:t>
            </w:r>
          </w:p>
        </w:tc>
        <w:tc>
          <w:tcPr>
            <w:tcW w:w="1696" w:type="dxa"/>
            <w:vAlign w:val="center"/>
          </w:tcPr>
          <w:p>
            <w:pPr>
              <w:pStyle w:val="BECCell"/>
            </w:pPr>
            <w:r>
              <w:t xml:space="preserve">Everyone</w:t>
            </w:r>
          </w:p>
        </w:tc>
        <w:tc>
          <w:tcPr>
            <w:tcW w:w="4069" w:type="dxa"/>
            <w:vAlign w:val="center"/>
          </w:tcPr>
          <w:p>
            <w:pPr>
              <w:pStyle w:val="BECCell"/>
            </w:pPr>
            <w:r>
              <w:t xml:space="preserve">Campus-photo hero, modules overview, live public-reports preview, Becca AI chat</w:t>
            </w:r>
          </w:p>
        </w:tc>
      </w:tr>
      <w:tr>
        <w:trPr>
          <w:cantSplit/>
        </w:trPr>
        <w:tc>
          <w:tcPr>
            <w:tcW w:w="3595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b/>
              </w:rPr>
              <w:t xml:space="preserve">Reporter portal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student_index.php</w:t>
            </w:r>
            <w:r>
              <w:t xml:space="preserve">)</w:t>
            </w:r>
          </w:p>
        </w:tc>
        <w:tc>
          <w:tcPr>
            <w:tcW w:w="1696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Students, faculty &amp; staff</w:t>
            </w:r>
          </w:p>
        </w:tc>
        <w:tc>
          <w:tcPr>
            <w:tcW w:w="4069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Guided defect reporting with photos, priority inference, email confirmations</w:t>
            </w:r>
          </w:p>
        </w:tc>
      </w:tr>
      <w:tr>
        <w:trPr>
          <w:cantSplit/>
        </w:trPr>
        <w:tc>
          <w:tcPr>
            <w:tcW w:w="3595" w:type="dxa"/>
            <w:vAlign w:val="center"/>
          </w:tcPr>
          <w:p>
            <w:pPr>
              <w:pStyle w:val="BECCell"/>
            </w:pPr>
            <w:r>
              <w:rPr>
                <w:b/>
              </w:rPr>
              <w:t xml:space="preserve">Public tracker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track_report.php</w:t>
            </w:r>
            <w:r>
              <w:t xml:space="preserve">,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public_reports.php</w:t>
            </w:r>
            <w:r>
              <w:t xml:space="preserve">)</w:t>
            </w:r>
          </w:p>
        </w:tc>
        <w:tc>
          <w:tcPr>
            <w:tcW w:w="1696" w:type="dxa"/>
            <w:vAlign w:val="center"/>
          </w:tcPr>
          <w:p>
            <w:pPr>
              <w:pStyle w:val="BECCell"/>
            </w:pPr>
            <w:r>
              <w:t xml:space="preserve">Everyone</w:t>
            </w:r>
          </w:p>
        </w:tc>
        <w:tc>
          <w:tcPr>
            <w:tcW w:w="4069" w:type="dxa"/>
            <w:vAlign w:val="center"/>
          </w:tcPr>
          <w:p>
            <w:pPr>
              <w:pStyle w:val="BECCell"/>
            </w:pPr>
            <w:r>
              <w:t xml:space="preserve">Track any ticket by ID/asset tag, follow-up requests, satisfaction confirmation</w:t>
            </w:r>
          </w:p>
        </w:tc>
      </w:tr>
      <w:tr>
        <w:trPr>
          <w:cantSplit/>
        </w:trPr>
        <w:tc>
          <w:tcPr>
            <w:tcW w:w="3595" w:type="dxa"/>
            <w:shd w:val="clear" w:color="auto" w:fill="F4F1EA"/>
            <w:vAlign w:val="center"/>
          </w:tcPr>
          <w:p>
            <w:pPr>
              <w:pStyle w:val="BECCell"/>
            </w:pPr>
            <w:r>
              <w:rPr>
                <w:b/>
              </w:rPr>
              <w:t xml:space="preserve">Admin / PMO suite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admin_*.php</w:t>
            </w:r>
            <w:r>
              <w:t xml:space="preserve">)</w:t>
            </w:r>
          </w:p>
        </w:tc>
        <w:tc>
          <w:tcPr>
            <w:tcW w:w="1696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PMO administrators</w:t>
            </w:r>
          </w:p>
        </w:tc>
        <w:tc>
          <w:tcPr>
            <w:tcW w:w="4069" w:type="dxa"/>
            <w:shd w:val="clear" w:color="auto" w:fill="F4F1EA"/>
            <w:vAlign w:val="center"/>
          </w:tcPr>
          <w:p>
            <w:pPr>
              <w:pStyle w:val="BECCell"/>
            </w:pPr>
            <w:r>
              <w:t xml:space="preserve">Dashboard + analytics, defect review (receive → approve → assign → verify), work orders, preventive maintenance, inventory, user management, audit log, backup &amp; recovery, branded exports</w:t>
            </w:r>
          </w:p>
        </w:tc>
      </w:tr>
      <w:tr>
        <w:trPr>
          <w:cantSplit/>
        </w:trPr>
        <w:tc>
          <w:tcPr>
            <w:tcW w:w="3595" w:type="dxa"/>
            <w:vAlign w:val="center"/>
          </w:tcPr>
          <w:p>
            <w:pPr>
              <w:pStyle w:val="BECCell"/>
            </w:pPr>
            <w:r>
              <w:rPr>
                <w:b/>
              </w:rPr>
              <w:t xml:space="preserve">Technician portal</w:t>
            </w:r>
            <w:r>
              <w:t xml:space="preserve"> (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0EDE6"/>
              </w:rPr>
              <w:t xml:space="preserve">technician_dashboard.php</w:t>
            </w:r>
            <w:r>
              <w:t xml:space="preserve">)</w:t>
            </w:r>
          </w:p>
        </w:tc>
        <w:tc>
          <w:tcPr>
            <w:tcW w:w="1696" w:type="dxa"/>
            <w:vAlign w:val="center"/>
          </w:tcPr>
          <w:p>
            <w:pPr>
              <w:pStyle w:val="BECCell"/>
            </w:pPr>
            <w:r>
              <w:t xml:space="preserve">Maintenance technicians</w:t>
            </w:r>
          </w:p>
        </w:tc>
        <w:tc>
          <w:tcPr>
            <w:tcW w:w="4069" w:type="dxa"/>
            <w:vAlign w:val="center"/>
          </w:tcPr>
          <w:p>
            <w:pPr>
              <w:pStyle w:val="BECCell"/>
            </w:pPr>
            <w:r>
              <w:t xml:space="preserve">Installable </w:t>
            </w:r>
            <w:r>
              <w:rPr>
                <w:b/>
              </w:rPr>
              <w:t xml:space="preserve">PWA</w:t>
            </w:r>
            <w:r>
              <w:t xml:space="preserve">; scroll-down repair workspace with live SLA/repair timers, workflow stepper, photo-documented completion reports</w:t>
            </w:r>
          </w:p>
        </w:tc>
      </w:tr>
    </w:tbl>
    <w:p>
      <w:pPr>
        <w:spacing w:after="0" w:line="120" w:lineRule="exact"/>
      </w:pPr>
    </w:p>
    <w:p>
      <w:pPr>
        <w:pStyle w:val="Heading2"/>
      </w:pPr>
      <w:r>
        <w:t xml:space="preserve">The report lifecycle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Reported → Received by PMO → Approved → Assigned → In Progress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        → (Waiting for Materials / Replacement recommended)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        → Completed → Verified / Closed  →  Reporter satisfaction check</w:t>
      </w:r>
    </w:p>
    <w:p>
      <w:pPr>
        <w:pStyle w:val="Normal"/>
      </w:pPr>
      <w:r>
        <w:t xml:space="preserve">Every transition notifies the right people </w:t>
      </w:r>
      <w:r>
        <w:rPr>
          <w:b/>
        </w:rPr>
        <w:t xml:space="preserve">in-app and by branded email</w:t>
      </w:r>
      <w:r>
        <w:t xml:space="preserve"> (reporter confirmations, technician assignment mail with a deep link, PMO alerts).</w:t>
      </w:r>
    </w:p>
    <w:p>
      <w:pPr>
        <w:pStyle w:val="Heading2"/>
      </w:pPr>
      <w:r>
        <w:t xml:space="preserve">Feature highlights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Becca AI assistant ×3</w:t>
      </w:r>
      <w:r>
        <w:t xml:space="preserve"> — student, admin, and technician variants (Anthropic Claude via a server-side proxy; each is session-gated, reads live data for its role, and falls back to a built-in rules brain so it always answers). English &amp; Filipino.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Backup &amp; data recovery</w:t>
      </w:r>
      <w:r>
        <w:t xml:space="preserve"> — automated daily database snapshots (rotating compressed archives via Windows Task Scheduler) plus an admin </w:t>
      </w:r>
      <w:r>
        <w:rPr>
          <w:b/>
        </w:rPr>
        <w:t xml:space="preserve">Backup &amp; Recovery</w:t>
      </w:r>
      <w:r>
        <w:t xml:space="preserve"> page to back up on demand, download any snapshot, and restore/recover records after accidental deletion or corruption (transactional upsert with an automatic pre-restore safety snapshot).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Official branded exports</w:t>
      </w:r>
      <w:r>
        <w:t xml:space="preserve"> — PDF and true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.xlsx</w:t>
      </w:r>
      <w:r>
        <w:t xml:space="preserve"> Excel (built without extensions) matching the official BEC PMO inventory form: letterhead, grouped bands, and real signatories.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Inventory by Excel upload</w:t>
      </w:r>
      <w:r>
        <w:t xml:space="preserve"> — the PMO uploads the official inventory workbook; items are parsed by property-number prefix (dependency-free XLSX reader).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Security</w:t>
      </w:r>
      <w:r>
        <w:t xml:space="preserve"> — OTP email login for admins (3-minute codes), role-scoped sessions, CSRF protection on every state change, rate limiting, upload validation by real image content,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.htaccess</w:t>
      </w:r>
      <w:r>
        <w:t xml:space="preserve"> hardening, secrets kept out of git.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Operations</w:t>
      </w:r>
      <w:r>
        <w:t xml:space="preserve"> — daily automated database backup (Windows scheduled task → rotating ZIP of every table), admin </w:t>
      </w:r>
      <w:r>
        <w:rPr>
          <w:b/>
        </w:rPr>
        <w:t xml:space="preserve">audit log</w:t>
      </w:r>
      <w:r>
        <w:t xml:space="preserve"> viewer, configurable </w:t>
      </w:r>
      <w:r>
        <w:rPr>
          <w:b/>
        </w:rPr>
        <w:t xml:space="preserve">SLA windows</w:t>
      </w:r>
      <w:r>
        <w:t xml:space="preserve">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config/sla.php</w:t>
      </w:r>
      <w:r>
        <w:t xml:space="preserve">).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UX</w:t>
      </w:r>
      <w:r>
        <w:t xml:space="preserve"> — consistent maroon/gold design system, branded loading screens, contextual per-action loading animations, inline required-field validation, mobile-first technician experience with bottom navigation.</w:t>
      </w:r>
    </w:p>
    <w:p>
      <w:pPr>
        <w:pStyle w:val="Heading2"/>
      </w:pPr>
      <w:r>
        <w:t xml:space="preserve">Tech stack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PHP 8</w:t>
      </w:r>
      <w:r>
        <w:t xml:space="preserve"> on Apache (XAMPP) — no framework, no Composer dependencies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Supabase PostgreSQL</w:t>
      </w:r>
      <w:r>
        <w:t xml:space="preserve"> through a custom mysqli-compatibility adapter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config/database.php</w:t>
      </w:r>
      <w:r>
        <w:t xml:space="preserve">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Vanilla JS + CSS</w:t>
      </w:r>
      <w:r>
        <w:t xml:space="preserve"> design system (Fraunces / DM Sans / Outfit, maroon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#7B1D1D</w:t>
      </w:r>
      <w:r>
        <w:t xml:space="preserve"> / gold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#C9960C</w:t>
      </w:r>
      <w:r>
        <w:t xml:space="preserve">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Anthropic Claude API</w:t>
      </w:r>
      <w:r>
        <w:t xml:space="preserve"> for the Becca assistants (server-side proxies; keys never reach the browser)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Gmail SMTP</w:t>
      </w:r>
      <w:r>
        <w:t xml:space="preserve"> for all transactional email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includes/mail_helper.php</w:t>
      </w:r>
      <w:r>
        <w:t xml:space="preserve">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b/>
        </w:rPr>
        <w:t xml:space="preserve">PWA</w:t>
      </w:r>
      <w:r>
        <w:t xml:space="preserve"> — manifest + service worker for the installable technician app</w:t>
      </w:r>
    </w:p>
    <w:p>
      <w:pPr>
        <w:pStyle w:val="Heading2"/>
      </w:pPr>
      <w:r>
        <w:t xml:space="preserve">Getting started</w:t>
      </w:r>
    </w:p>
    <w:p>
      <w:pPr>
        <w:pStyle w:val="BECList"/>
      </w:pPr>
      <w:r>
        <w:rPr>
          <w:b/>
          <w:color w:val="7B1D1D"/>
        </w:rPr>
        <w:t xml:space="preserve">1.  </w:t>
      </w:r>
      <w:r>
        <w:rPr>
          <w:b/>
        </w:rPr>
        <w:t xml:space="preserve">Requirements:</w:t>
      </w:r>
      <w:r>
        <w:t xml:space="preserve"> XAMPP (Apache + PHP 8+), a Supabase (PostgreSQL) project, a Gmail account with an app password for SMTP.</w:t>
      </w:r>
    </w:p>
    <w:p>
      <w:pPr>
        <w:pStyle w:val="BECList"/>
      </w:pPr>
      <w:r>
        <w:rPr>
          <w:b/>
          <w:color w:val="7B1D1D"/>
        </w:rPr>
        <w:t xml:space="preserve">2.  </w:t>
      </w:r>
      <w:r>
        <w:t xml:space="preserve">Clone into your web root: ``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 c:\xampp\htdocs-WEB-BASED </w:t>
      </w:r>
      <w:r>
        <w:t xml:space="preserve">``</w:t>
      </w:r>
    </w:p>
    <w:p>
      <w:pPr>
        <w:pStyle w:val="BECList"/>
      </w:pPr>
      <w:r>
        <w:rPr>
          <w:b/>
          <w:color w:val="7B1D1D"/>
        </w:rPr>
        <w:t xml:space="preserve">3.  </w:t>
      </w:r>
      <w:r>
        <w:t xml:space="preserve">Create the database: run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supabase/schema.sql</w:t>
      </w:r>
      <w:r>
        <w:t xml:space="preserve"> against your Supabase project.</w:t>
      </w:r>
    </w:p>
    <w:p>
      <w:pPr>
        <w:pStyle w:val="BECList"/>
      </w:pPr>
      <w:r>
        <w:rPr>
          <w:b/>
          <w:color w:val="7B1D1D"/>
        </w:rPr>
        <w:t xml:space="preserve">4.  </w:t>
      </w:r>
      <w:r>
        <w:t xml:space="preserve">Configure secrets (all are gitignored — copy from the examples):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.env</w:t>
      </w:r>
      <w:r>
        <w:t xml:space="preserve"> ← from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.env.example</w:t>
      </w:r>
      <w:r>
        <w:t xml:space="preserve"> (Supabase connection)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config/chat_secrets.php</w:t>
      </w:r>
      <w:r>
        <w:t xml:space="preserve"> ← from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config/chat_secrets.example.php</w:t>
      </w:r>
      <w:r>
        <w:t xml:space="preserve"> (Anthropic API key)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data/system_settings.json</w:t>
      </w:r>
      <w:r>
        <w:t xml:space="preserve"> — SMTP account(s) per role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smtp_username</w:t>
      </w:r>
      <w:r>
        <w:t xml:space="preserve">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smtp_password</w:t>
      </w:r>
      <w:r>
        <w:t xml:space="preserve"> app password,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from_name: "BEC PMO"</w:t>
      </w:r>
      <w:r>
        <w:t xml:space="preserve">), plus optional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mail_redirects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config/sla.php</w:t>
      </w:r>
      <w:r>
        <w:t xml:space="preserve"> — SLA hours per priority</w:t>
      </w:r>
    </w:p>
    <w:p>
      <w:pPr>
        <w:pStyle w:val="BECList"/>
      </w:pPr>
      <w:r>
        <w:rPr>
          <w:b/>
          <w:color w:val="7B1D1D"/>
        </w:rPr>
        <w:t xml:space="preserve">5.  </w:t>
      </w:r>
      <w:r>
        <w:t xml:space="preserve">Open `</w:t>
      </w:r>
      <w:hyperlink r:id="rIdL1">
        <w:r>
          <w:rPr>
            <w:u w:val="single"/>
            <w:color w:val="0B5FA5"/>
          </w:rPr>
          <w:t xml:space="preserve">http://localhost/-WEB-BASED/`</w:t>
        </w:r>
      </w:hyperlink>
      <w:r>
        <w:t xml:space="preserve"> — the landing page routes every audience to its portal.</w:t>
      </w:r>
    </w:p>
    <w:p>
      <w:pPr>
        <w:pStyle w:val="BECList"/>
      </w:pPr>
      <w:r>
        <w:rPr>
          <w:b/>
          <w:color w:val="7B1D1D"/>
        </w:rPr>
        <w:t xml:space="preserve">6.  </w:t>
      </w:r>
      <w:r>
        <w:rPr>
          <w:i/>
        </w:rPr>
        <w:t xml:space="preserve">(Optional)</w:t>
      </w:r>
      <w:r>
        <w:t xml:space="preserve"> Schedule backups: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scripts/backup_db.php</w:t>
      </w:r>
      <w:r>
        <w:t xml:space="preserve"> daily via Task Scheduler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BEC PMO DB Backup</w:t>
      </w:r>
      <w:r>
        <w:t xml:space="preserve">), archives to 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backups/</w:t>
      </w:r>
      <w:r>
        <w:t xml:space="preserve"> with 14-day rotation.</w:t>
      </w:r>
    </w:p>
    <w:p>
      <w:pPr>
        <w:pStyle w:val="BECQuote"/>
      </w:pPr>
      <w:r>
        <w:rPr>
          <w:b/>
        </w:rPr>
        <w:t xml:space="preserve">Production note:</w:t>
      </w:r>
      <w:r>
        <w:t xml:space="preserve"> serve over </w:t>
      </w:r>
      <w:r>
        <w:rPr>
          <w:b/>
        </w:rPr>
        <w:t xml:space="preserve">HTTPS</w:t>
      </w:r>
      <w:r>
        <w:t xml:space="preserve"> for PWA installation and secure cookies, and point SMTP at institutional accounts. See **</w:t>
      </w:r>
      <w:hyperlink r:id="rIdL2">
        <w:r>
          <w:rPr>
            <w:u w:val="single"/>
            <w:color w:val="0B5FA5"/>
          </w:rPr>
          <w:t xml:space="preserve">docs/DEPLOYMENT.md</w:t>
        </w:r>
      </w:hyperlink>
      <w:r>
        <w:t xml:space="preserve">** for the full hosting guide — including a 10-minute public HTTPS demo via Cloudflare Tunnel, shared-hosting requirements (</w:t>
      </w:r>
      <w:r>
        <w:rPr>
          <w:rFonts w:ascii="Consolas" w:hAnsi="Consolas" w:cs="Consolas"/>
          <w:sz w:val="18"/>
          <w:szCs w:val="18"/>
          <w:shd w:val="clear" w:color="auto" w:fill="F0EDE6"/>
        </w:rPr>
        <w:t xml:space="preserve">pdo_pgsql</w:t>
      </w:r>
      <w:r>
        <w:t xml:space="preserve">, SMTP), cron backups, and a post-launch verification checklist.</w:t>
      </w:r>
    </w:p>
    <w:p>
      <w:pPr>
        <w:pStyle w:val="Heading2"/>
      </w:pPr>
      <w:r>
        <w:t xml:space="preserve">Project structure (key paths)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index.php                     Landing page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student_index.php             Reporter portal (entry + identity)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student_dashboard.php         Reporter dashboard (submit/track reports)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track_report.php              Public ticket tracker + satisfaction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technician_dashboard.php      Technician repair workspace (PWA)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technician_*.php              Technician endpoints (completion, chat proxy)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admin_*.php                   PMO admin suite (dashboard, defects, work orders,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                              preventive, inventory, users, analytics, audit log,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                              backup &amp; recovery…)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admin_backup.php              Backup &amp; Recovery (on-demand backup, download, restore)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api/                          JSON APIs + exports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includes/                     Shared: auth/sessions, CSRF, mail, exports, backup/restore,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                              Becca widgets, loaders, nav/footer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config/                       Database adapter, SLA settings, secrets (ignored)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supabase/schema.sql           Full database schema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scripts/backup_db.php         Automated backup job (Windows Task Scheduler)</w:t>
      </w:r>
    </w:p>
    <w:p>
      <w:pPr>
        <w:pStyle w:val="BECCode"/>
      </w:pPr>
      <w:r>
        <w:rPr>
          <w:rFonts w:ascii="Consolas" w:hAnsi="Consolas" w:cs="Consolas"/>
          <w:sz w:val="18"/>
          <w:szCs w:val="18"/>
        </w:rPr>
        <w:t xml:space="preserve">assets/, uploads/, backups/   Static assets, user uploads, DB archives (ignored)</w:t>
      </w:r>
    </w:p>
    <w:p>
      <w:pPr>
        <w:pStyle w:val="Heading2"/>
      </w:pPr>
      <w:r>
        <w:t xml:space="preserve">Testing</w:t>
      </w:r>
    </w:p>
    <w:p>
      <w:pPr>
        <w:pStyle w:val="Normal"/>
      </w:pPr>
      <w:r>
        <w:t xml:space="preserve">The full lifecycle is covered by an end-to-end exercise against the running system (report → receive → approve → assign → accept → start → complete with photos → verify → satisfaction), with every status transition asserted in the database and all notification emails delivered.</w:t>
      </w:r>
    </w:p>
    <w:p>
      <w:pPr>
        <w:pStyle w:val="Heading2"/>
      </w:pPr>
      <w:r>
        <w:t xml:space="preserve">Documentation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**</w:t>
      </w:r>
      <w:hyperlink r:id="rIdL3">
        <w:r>
          <w:rPr>
            <w:u w:val="single"/>
            <w:color w:val="0B5FA5"/>
          </w:rPr>
          <w:t xml:space="preserve">docs/ROI_ANALYSIS.md</w:t>
        </w:r>
      </w:hyperlink>
      <w:r>
        <w:t xml:space="preserve">** — five-year cost–benefit and return-on-investment evaluation (NPV, BCR, IRR, payback, sensitivity, make-vs-buy)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**</w:t>
      </w:r>
      <w:hyperlink r:id="rIdL4">
        <w:r>
          <w:rPr>
            <w:u w:val="single"/>
            <w:color w:val="0B5FA5"/>
          </w:rPr>
          <w:t xml:space="preserve">docs/USER_MANUAL.md</w:t>
        </w:r>
      </w:hyperlink>
      <w:r>
        <w:t xml:space="preserve">** — role-by-role instructions (reporters, PMO admins, technicians)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**</w:t>
      </w:r>
      <w:hyperlink r:id="rIdL5">
        <w:r>
          <w:rPr>
            <w:u w:val="single"/>
            <w:color w:val="0B5FA5"/>
          </w:rPr>
          <w:t xml:space="preserve">docs/DEMO_SCRIPT.md</w:t>
        </w:r>
      </w:hyperlink>
      <w:r>
        <w:t xml:space="preserve">** — 15-minute defense/demo walkthrough with pre-flight checklist, Q&amp;A prep, and fallbacks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**</w:t>
      </w:r>
      <w:hyperlink r:id="rIdL6">
        <w:r>
          <w:rPr>
            <w:u w:val="single"/>
            <w:color w:val="0B5FA5"/>
          </w:rPr>
          <w:t xml:space="preserve">docs/DEPLOYMENT.md</w:t>
        </w:r>
      </w:hyperlink>
      <w:r>
        <w:t xml:space="preserve">** — hosting guide (instant HTTPS demo tunnel, shared hosting, VPS)</w:t>
      </w:r>
    </w:p>
    <w:p>
      <w:pPr>
        <w:pStyle w:val="BECList"/>
      </w:pPr>
      <w:r>
        <w:rPr>
          <w:b/>
          <w:color w:val="C9960C"/>
        </w:rPr>
        <w:t xml:space="preserve">•  </w:t>
      </w:r>
      <w:r>
        <w:t xml:space="preserve">**</w:t>
      </w:r>
      <w:hyperlink r:id="rIdL7">
        <w:r>
          <w:rPr>
            <w:u w:val="single"/>
            <w:color w:val="0B5FA5"/>
          </w:rPr>
          <w:t xml:space="preserve">docs/EMAIL_DELIVERABILITY.md</w:t>
        </w:r>
      </w:hyperlink>
      <w:r>
        <w:t xml:space="preserve">** — SPF/DKIM/DMARC setup for institutional mail</w:t>
      </w:r>
    </w:p>
    <w:p>
      <w:pPr>
        <w:pStyle w:val="Heading2"/>
      </w:pPr>
      <w:r>
        <w:t xml:space="preserve">Academic context</w:t>
      </w:r>
    </w:p>
    <w:p>
      <w:pPr>
        <w:pStyle w:val="Normal"/>
      </w:pPr>
      <w:r>
        <w:t xml:space="preserve">Developed as a capstone project for </w:t>
      </w:r>
      <w:r>
        <w:rPr>
          <w:b/>
        </w:rPr>
        <w:t xml:space="preserve">Batangas Eastern Colleges</w:t>
      </w:r>
      <w:r>
        <w:t xml:space="preserve"> — </w:t>
      </w:r>
      <w:r>
        <w:rPr>
          <w:i/>
        </w:rPr>
        <w:t xml:space="preserve">"Beacons of Education, Molders of Educators."</w:t>
      </w:r>
    </w:p>
    <w:p>
      <w:pPr>
        <w:pStyle w:val="Normal"/>
      </w:pPr>
      <w:r>
        <w:t xml:space="preserve">© Batangas Eastern Colleges · Property Management Office. All rights reserved.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1A1A1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  <w:pPr>
      <w:jc w:val="both"/>
    </w:pPr>
  </w:style>
  <w:style w:type="paragraph" w:styleId="BECTitle">
    <w:name w:val="Title"/>
    <w:basedOn w:val="Normal"/>
    <w:qFormat/>
    <w:pPr>
      <w:jc w:val="center"/>
      <w:spacing w:before="1200" w:after="120"/>
    </w:pPr>
    <w:rPr>
      <w:rFonts w:ascii="Cambria" w:hAnsi="Cambria"/>
      <w:b/>
      <w:color w:val="7B1D1D"/>
      <w:sz w:val="52"/>
      <w:szCs w:val="52"/>
    </w:rPr>
  </w:style>
  <w:style w:type="paragraph" w:styleId="BECSubtitle">
    <w:name w:val="Subtitle"/>
    <w:basedOn w:val="Normal"/>
    <w:qFormat/>
    <w:pPr>
      <w:jc w:val="center"/>
      <w:spacing w:before="0" w:after="480"/>
      <w:pBdr>
        <w:bottom w:val="single" w:sz="12" w:space="8" w:color="C9960C"/>
      </w:pBdr>
    </w:pPr>
    <w:rPr>
      <w:rFonts w:ascii="Cambria" w:hAnsi="Cambria"/>
      <w:color w:val="5A5A5A"/>
      <w:sz w:val="26"/>
      <w:szCs w:val="26"/>
      <w:i/>
    </w:rPr>
  </w:style>
  <w:style w:type="paragraph" w:styleId="Heading1">
    <w:name w:val="heading 1"/>
    <w:basedOn w:val="Normal"/>
    <w:qFormat/>
    <w:pPr>
      <w:keepNext/>
      <w:jc w:val="left"/>
      <w:spacing w:before="360" w:after="160"/>
      <w:pBdr>
        <w:bottom w:val="single" w:sz="8" w:space="6" w:color="C9960C"/>
      </w:pBdr>
      <w:outlineLvl w:val="0"/>
    </w:pPr>
    <w:rPr>
      <w:rFonts w:ascii="Cambria" w:hAnsi="Cambria"/>
      <w:b/>
      <w:color w:val="7B1D1D"/>
      <w:sz w:val="34"/>
      <w:szCs w:val="34"/>
    </w:rPr>
  </w:style>
  <w:style w:type="paragraph" w:styleId="Heading2">
    <w:name w:val="heading 2"/>
    <w:basedOn w:val="Normal"/>
    <w:qFormat/>
    <w:pPr>
      <w:keepNext/>
      <w:jc w:val="left"/>
      <w:spacing w:before="320" w:after="140"/>
      <w:pBdr>
        <w:bottom w:val="single" w:sz="6" w:space="5" w:color="D8D2C6"/>
      </w:pBdr>
      <w:outlineLvl w:val="1"/>
    </w:pPr>
    <w:rPr>
      <w:rFonts w:ascii="Cambria" w:hAnsi="Cambria"/>
      <w:b/>
      <w:color w:val="7B1D1D"/>
      <w:sz w:val="28"/>
      <w:szCs w:val="28"/>
    </w:rPr>
  </w:style>
  <w:style w:type="paragraph" w:styleId="Heading3">
    <w:name w:val="heading 3"/>
    <w:basedOn w:val="Normal"/>
    <w:qFormat/>
    <w:pPr>
      <w:keepNext/>
      <w:jc w:val="left"/>
      <w:spacing w:before="240" w:after="100"/>
      <w:outlineLvl w:val="2"/>
    </w:pPr>
    <w:rPr>
      <w:rFonts w:ascii="Cambria" w:hAnsi="Cambria"/>
      <w:b/>
      <w:color w:val="4A1111"/>
      <w:sz w:val="24"/>
      <w:szCs w:val="24"/>
    </w:rPr>
  </w:style>
  <w:style w:type="paragraph" w:styleId="Heading4">
    <w:name w:val="heading 4"/>
    <w:basedOn w:val="Normal"/>
    <w:qFormat/>
    <w:pPr>
      <w:keepNext/>
      <w:jc w:val="left"/>
      <w:spacing w:before="200" w:after="80"/>
      <w:outlineLvl w:val="3"/>
    </w:pPr>
    <w:rPr>
      <w:rFonts w:ascii="Cambria" w:hAnsi="Cambria"/>
      <w:b/>
      <w:i/>
      <w:color w:val="5A5A5A"/>
      <w:sz w:val="22"/>
      <w:szCs w:val="22"/>
    </w:rPr>
  </w:style>
  <w:style w:type="paragraph" w:styleId="BECMath">
    <w:name w:val="Formula"/>
    <w:basedOn w:val="Normal"/>
    <w:qFormat/>
    <w:pPr>
      <w:jc w:val="center"/>
      <w:spacing w:before="160" w:after="160"/>
      <w:keepLines/>
    </w:pPr>
    <w:rPr>
      <w:rFonts w:ascii="Cambria Math" w:hAnsi="Cambria Math"/>
      <w:color w:val="7B1D1D"/>
    </w:rPr>
  </w:style>
  <w:style w:type="paragraph" w:styleId="BECList">
    <w:name w:val="List Paragraph"/>
    <w:basedOn w:val="Normal"/>
    <w:qFormat/>
    <w:pPr>
      <w:ind w:left="482" w:hanging="284"/>
      <w:jc w:val="left"/>
      <w:spacing w:after="80"/>
    </w:pPr>
  </w:style>
  <w:style w:type="paragraph" w:styleId="BECQuote">
    <w:name w:val="Quote"/>
    <w:basedOn w:val="Normal"/>
    <w:qFormat/>
    <w:pPr>
      <w:ind w:left="454" w:right="284"/>
      <w:spacing w:before="140" w:after="140"/>
      <w:pBdr>
        <w:left w:val="single" w:sz="18" w:space="10" w:color="C9960C"/>
      </w:pBdr>
    </w:pPr>
    <w:rPr>
      <w:i/>
      <w:color w:val="5A5A5A"/>
    </w:rPr>
  </w:style>
  <w:style w:type="paragraph" w:styleId="BECCode">
    <w:name w:val="Code"/>
    <w:basedOn w:val="Normal"/>
    <w:qFormat/>
    <w:pPr>
      <w:jc w:val="left"/>
      <w:spacing w:after="0" w:line="240" w:lineRule="auto"/>
      <w:ind w:left="284"/>
    </w:pPr>
    <w:rPr>
      <w:rFonts w:ascii="Consolas" w:hAnsi="Consolas"/>
      <w:sz w:val="18"/>
      <w:szCs w:val="18"/>
    </w:rPr>
  </w:style>
  <w:style w:type="paragraph" w:styleId="BECCell">
    <w:name w:val="Table Text"/>
    <w:basedOn w:val="Normal"/>
    <w:qFormat/>
    <w:pPr>
      <w:jc w:val="left"/>
      <w:spacing w:before="20" w:after="20" w:line="240" w:lineRule="auto"/>
    </w:pPr>
    <w:rPr>
      <w:sz w:val="19"/>
      <w:szCs w:val="19"/>
    </w:rPr>
  </w:style>
  <w:style w:type="paragraph" w:styleId="BECRule">
    <w:name w:val="Rule"/>
    <w:basedOn w:val="Normal"/>
    <w:qFormat/>
    <w:pPr>
      <w:spacing w:before="120" w:after="120"/>
      <w:pBdr>
        <w:bottom w:val="single" w:sz="6" w:space="1" w:color="D8D2C6"/>
      </w:pBdr>
    </w:pPr>
  </w:style>
  <w:style w:type="table" w:styleId="BECTable">
    <w:name w:val="BEC Table"/>
    <w:tblPr>
      <w:tblBorders>
        <w:top w:val="single" w:sz="4" w:color="D8D2C6"/>
        <w:left w:val="single" w:sz="4" w:color="D8D2C6"/>
        <w:bottom w:val="single" w:sz="4" w:color="D8D2C6"/>
        <w:right w:val="single" w:sz="4" w:color="D8D2C6"/>
        <w:insideH w:val="single" w:sz="4" w:color="D8D2C6"/>
        <w:insideV w:val="single" w:sz="4" w:color="D8D2C6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L1" Type="http://schemas.openxmlformats.org/officeDocument/2006/relationships/hyperlink" Target="http://localhost/-WEB-BASED/`" TargetMode="External"/><Relationship Id="rIdL2" Type="http://schemas.openxmlformats.org/officeDocument/2006/relationships/hyperlink" Target="docs/DEPLOYMENT.md" TargetMode="External"/><Relationship Id="rIdL3" Type="http://schemas.openxmlformats.org/officeDocument/2006/relationships/hyperlink" Target="docs/ROI_ANALYSIS.md" TargetMode="External"/><Relationship Id="rIdL4" Type="http://schemas.openxmlformats.org/officeDocument/2006/relationships/hyperlink" Target="docs/USER_MANUAL.md" TargetMode="External"/><Relationship Id="rIdL5" Type="http://schemas.openxmlformats.org/officeDocument/2006/relationships/hyperlink" Target="docs/DEMO_SCRIPT.md" TargetMode="External"/><Relationship Id="rIdL6" Type="http://schemas.openxmlformats.org/officeDocument/2006/relationships/hyperlink" Target="docs/DEPLOYMENT.md" TargetMode="External"/><Relationship Id="rIdL7" Type="http://schemas.openxmlformats.org/officeDocument/2006/relationships/hyperlink" Target="docs/EMAIL_DELIVERABILITY.md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BEC PMO Document Builder</Application>
  <Company>Batangas Eastern Colleges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README</dc:title>
  <dc:creator>Batangas Eastern Colleges — Property Management Office</dc:creator>
  <cp:lastModifiedBy>BEC PMO</cp:lastModifiedBy>
  <dcterms:created xsi:type="dcterms:W3CDTF">2026-08-03T02:35:28Z</dcterms:created>
  <dcterms:modified xsi:type="dcterms:W3CDTF">2026-08-03T02:35:28Z</dcterms:modified>
</cp:coreProperties>
</file>