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6.png" ContentType="image/png"/>
  <Override PartName="/word/media/rId13.png" ContentType="image/png"/>
  <Override PartName="/word/media/rId21.png" ContentType="image/png"/>
  <Override PartName="/word/media/rId24.png" ContentType="image/png"/>
  <Override PartName="/word/media/rId32.png" ContentType="image/png"/>
  <Override PartName="/word/media/rId29.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étude-de-cas-greenops-solutions---bloc-2"/>
    <w:p>
      <w:pPr>
        <w:pStyle w:val="Heading1"/>
      </w:pPr>
      <w:r>
        <w:t xml:space="preserve">Étude de cas GreenOps Solutions - Bloc 2</w:t>
      </w:r>
    </w:p>
    <w:p>
      <w:pPr>
        <w:pStyle w:val="CaptionedFigure"/>
      </w:pPr>
      <w:r>
        <w:drawing>
          <wp:inline>
            <wp:extent cx="2159999" cy="2159999"/>
            <wp:effectExtent b="0" l="0" r="0" t="0"/>
            <wp:docPr descr="GreenOps Solutions" title="" id="10" name="Picture"/>
            <a:graphic>
              <a:graphicData uri="http://schemas.openxmlformats.org/drawingml/2006/picture">
                <pic:pic>
                  <pic:nvPicPr>
                    <pic:cNvPr descr="assets/media/logo-greenops.png" id="11" name="Picture"/>
                    <pic:cNvPicPr>
                      <a:picLocks noChangeArrowheads="1" noChangeAspect="1"/>
                    </pic:cNvPicPr>
                  </pic:nvPicPr>
                  <pic:blipFill>
                    <a:blip r:embed="rId9"/>
                    <a:stretch>
                      <a:fillRect/>
                    </a:stretch>
                  </pic:blipFill>
                  <pic:spPr bwMode="auto">
                    <a:xfrm>
                      <a:off x="0" y="0"/>
                      <a:ext cx="2159999" cy="2159999"/>
                    </a:xfrm>
                    <a:prstGeom prst="rect">
                      <a:avLst/>
                    </a:prstGeom>
                    <a:noFill/>
                    <a:ln w="9525">
                      <a:noFill/>
                      <a:headEnd/>
                      <a:tailEnd/>
                    </a:ln>
                  </pic:spPr>
                </pic:pic>
              </a:graphicData>
            </a:graphic>
          </wp:inline>
        </w:drawing>
      </w:r>
    </w:p>
    <w:p>
      <w:pPr>
        <w:pStyle w:val="ImageCaption"/>
      </w:pPr>
      <w:r>
        <w:t xml:space="preserve">GreenOps Solutions</w:t>
      </w:r>
    </w:p>
    <w:p>
      <w:pPr>
        <w:pStyle w:val="BodyText"/>
      </w:pPr>
      <w:r>
        <w:rPr>
          <w:b/>
          <w:bCs/>
        </w:rPr>
        <w:t xml:space="preserve">Bachelor Administrateur système DevOps - Niveau 6</w:t>
      </w:r>
      <w:r>
        <w:br/>
      </w:r>
      <w:r>
        <w:rPr>
          <w:b/>
          <w:bCs/>
        </w:rPr>
        <w:t xml:space="preserve">Bloc de compétences : Déployer en continu une application</w:t>
      </w:r>
    </w:p>
    <w:p>
      <w:pPr>
        <w:pStyle w:val="BodyText"/>
      </w:pPr>
      <w:r>
        <w:rPr>
          <w:b/>
          <w:bCs/>
        </w:rPr>
        <w:t xml:space="preserve">Nom et prénom du stagiaire</w:t>
      </w:r>
      <w:r>
        <w:t xml:space="preserve"> </w:t>
      </w:r>
      <w:r>
        <w:t xml:space="preserve">: Pierrick ONCHALO</w:t>
      </w:r>
    </w:p>
    <w:p>
      <w:pPr>
        <w:pStyle w:val="BodyText"/>
      </w:pPr>
      <w:r>
        <w:rPr>
          <w:b/>
          <w:bCs/>
        </w:rPr>
        <w:t xml:space="preserve">Dépôt Git du projet</w:t>
      </w:r>
      <w:r>
        <w:t xml:space="preserve"> </w:t>
      </w:r>
      <w:r>
        <w:t xml:space="preserve">:</w:t>
      </w:r>
      <w:r>
        <w:t xml:space="preserve"> </w:t>
      </w:r>
      <w:hyperlink r:id="rId12">
        <w:r>
          <w:rPr>
            <w:rStyle w:val="Hyperlink"/>
          </w:rPr>
          <w:t xml:space="preserve">https://github.com/Jhanemba64/greenops-meditrack-bloc2</w:t>
        </w:r>
      </w:hyperlink>
    </w:p>
    <w:p>
      <w:r>
        <w:pict>
          <v:rect style="width:0;height:1.5pt" o:hralign="center" o:hrstd="t" o:hr="t"/>
        </w:pict>
      </w:r>
    </w:p>
    <w:p>
      <w:pPr>
        <w:pStyle w:val="FirstParagraph"/>
      </w:pPr>
      <w:r>
        <w:t xml:space="preserve">Organisation du dépôt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Dossier / fichier</w:t>
            </w:r>
          </w:p>
        </w:tc>
        <w:tc>
          <w:tcPr/>
          <w:p>
            <w:pPr>
              <w:pStyle w:val="Compact"/>
            </w:pPr>
            <w:r>
              <w:t xml:space="preserve">Contenu</w:t>
            </w:r>
          </w:p>
        </w:tc>
      </w:tr>
      <w:tr>
        <w:tc>
          <w:tcPr/>
          <w:p>
            <w:pPr>
              <w:pStyle w:val="Compact"/>
            </w:pPr>
            <w:r>
              <w:rPr>
                <w:rStyle w:val="VerbatimChar"/>
              </w:rPr>
              <w:t xml:space="preserve">api-backend/</w:t>
            </w:r>
          </w:p>
        </w:tc>
        <w:tc>
          <w:tcPr/>
          <w:p>
            <w:pPr>
              <w:pStyle w:val="Compact"/>
            </w:pPr>
            <w:r>
              <w:t xml:space="preserve">Les 3 fichiers fournis (</w:t>
            </w:r>
            <w:r>
              <w:rPr>
                <w:rStyle w:val="VerbatimChar"/>
              </w:rPr>
              <w:t xml:space="preserve">package.json</w:t>
            </w:r>
            <w:r>
              <w:t xml:space="preserve">,</w:t>
            </w:r>
            <w:r>
              <w:t xml:space="preserve"> </w:t>
            </w:r>
            <w:r>
              <w:rPr>
                <w:rStyle w:val="VerbatimChar"/>
              </w:rPr>
              <w:t xml:space="preserve">Dockerfile</w:t>
            </w:r>
            <w:r>
              <w:t xml:space="preserve">,</w:t>
            </w:r>
            <w:r>
              <w:t xml:space="preserve"> </w:t>
            </w:r>
            <w:r>
              <w:rPr>
                <w:rStyle w:val="VerbatimChar"/>
              </w:rPr>
              <w:t xml:space="preserve">index.js</w:t>
            </w:r>
            <w:r>
              <w:t xml:space="preserve">) et un</w:t>
            </w:r>
            <w:r>
              <w:t xml:space="preserve"> </w:t>
            </w:r>
            <w:r>
              <w:rPr>
                <w:rStyle w:val="VerbatimChar"/>
              </w:rPr>
              <w:t xml:space="preserve">.dockerignore</w:t>
            </w:r>
          </w:p>
        </w:tc>
      </w:tr>
      <w:tr>
        <w:tc>
          <w:tcPr/>
          <w:p>
            <w:pPr>
              <w:pStyle w:val="Compact"/>
            </w:pPr>
            <w:r>
              <w:rPr>
                <w:rStyle w:val="VerbatimChar"/>
              </w:rPr>
              <w:t xml:space="preserve">terraform/</w:t>
            </w:r>
          </w:p>
        </w:tc>
        <w:tc>
          <w:tcPr/>
          <w:p>
            <w:pPr>
              <w:pStyle w:val="Compact"/>
            </w:pPr>
            <w:r>
              <w:t xml:space="preserve">L’infrastructure : réseau, ECR, RDS, ECS, ALB, IAM, ainsi que S3 et CloudFront repris du bloc 1</w:t>
            </w:r>
          </w:p>
        </w:tc>
      </w:tr>
      <w:tr>
        <w:tc>
          <w:tcPr/>
          <w:p>
            <w:pPr>
              <w:pStyle w:val="Compact"/>
            </w:pPr>
            <w:r>
              <w:rPr>
                <w:rStyle w:val="VerbatimChar"/>
              </w:rPr>
              <w:t xml:space="preserve">docker-compose.test.yml</w:t>
            </w:r>
          </w:p>
        </w:tc>
        <w:tc>
          <w:tcPr/>
          <w:p>
            <w:pPr>
              <w:pStyle w:val="Compact"/>
            </w:pPr>
            <w:r>
              <w:t xml:space="preserve">L’environnement de test local (exercice 3)</w:t>
            </w:r>
          </w:p>
        </w:tc>
      </w:tr>
      <w:tr>
        <w:tc>
          <w:tcPr/>
          <w:p>
            <w:pPr>
              <w:pStyle w:val="Compact"/>
            </w:pPr>
            <w:r>
              <w:rPr>
                <w:rStyle w:val="VerbatimChar"/>
              </w:rPr>
              <w:t xml:space="preserve">aws-iam/</w:t>
            </w:r>
          </w:p>
        </w:tc>
        <w:tc>
          <w:tcPr/>
          <w:p>
            <w:pPr>
              <w:pStyle w:val="Compact"/>
            </w:pPr>
            <w:r>
              <w:t xml:space="preserve">La politique IAM de l’utilisateur de déploiement</w:t>
            </w:r>
          </w:p>
        </w:tc>
      </w:tr>
      <w:tr>
        <w:tc>
          <w:tcPr/>
          <w:p>
            <w:pPr>
              <w:pStyle w:val="Compact"/>
            </w:pPr>
            <w:r>
              <w:rPr>
                <w:rStyle w:val="VerbatimChar"/>
              </w:rPr>
              <w:t xml:space="preserve">site/</w:t>
            </w:r>
          </w:p>
        </w:tc>
        <w:tc>
          <w:tcPr/>
          <w:p>
            <w:pPr>
              <w:pStyle w:val="Compact"/>
            </w:pPr>
            <w:r>
              <w:t xml:space="preserve">Le site statique MediTrack Online (bloc 1)</w:t>
            </w:r>
          </w:p>
        </w:tc>
      </w:tr>
      <w:tr>
        <w:tc>
          <w:tcPr/>
          <w:p>
            <w:pPr>
              <w:pStyle w:val="Compact"/>
            </w:pPr>
            <w:r>
              <w:rPr>
                <w:rStyle w:val="VerbatimChar"/>
              </w:rPr>
              <w:t xml:space="preserve">captures/</w:t>
            </w:r>
          </w:p>
        </w:tc>
        <w:tc>
          <w:tcPr/>
          <w:p>
            <w:pPr>
              <w:pStyle w:val="Compact"/>
            </w:pPr>
            <w:r>
              <w:t xml:space="preserve">Les captures de ce compte rendu, et dans</w:t>
            </w:r>
            <w:r>
              <w:t xml:space="preserve"> </w:t>
            </w:r>
            <w:r>
              <w:rPr>
                <w:rStyle w:val="VerbatimChar"/>
              </w:rPr>
              <w:t xml:space="preserve">sources/</w:t>
            </w:r>
            <w:r>
              <w:t xml:space="preserve"> </w:t>
            </w:r>
            <w:r>
              <w:t xml:space="preserve">le schéma et les pages de preuves en HTML</w:t>
            </w:r>
          </w:p>
        </w:tc>
      </w:tr>
    </w:tbl>
    <w:p>
      <w:r>
        <w:pict>
          <v:rect style="width:0;height:1.5pt" o:hralign="center" o:hrstd="t" o:hr="t"/>
        </w:pict>
      </w:r>
    </w:p>
    <w:bookmarkStart w:id="20" w:name="X0948b349015e188effef00adf9f18abbf518872"/>
    <w:p>
      <w:pPr>
        <w:pStyle w:val="Heading2"/>
      </w:pPr>
      <w:r>
        <w:t xml:space="preserve">Exercice 1 - Gestion et stockage de l’image de l’API</w:t>
      </w:r>
    </w:p>
    <w:p>
      <w:pPr>
        <w:pStyle w:val="BlockText"/>
      </w:pPr>
      <w:r>
        <w:rPr>
          <w:b/>
          <w:bCs/>
        </w:rPr>
        <w:t xml:space="preserve">Consigne :</w:t>
      </w:r>
      <w:r>
        <w:t xml:space="preserve"> </w:t>
      </w:r>
      <w:r>
        <w:t xml:space="preserve">préparer l’artefact logiciel (l’image Docker) de l’API pour qu’il soit stocké et disponible pour un déploiement sécurisé sur AWS.</w:t>
      </w:r>
    </w:p>
    <w:p>
      <w:pPr>
        <w:pStyle w:val="Compact"/>
        <w:numPr>
          <w:ilvl w:val="0"/>
          <w:numId w:val="1001"/>
        </w:numPr>
      </w:pPr>
      <w:r>
        <w:t xml:space="preserve">Construire l’image Docker de l’API (avec le Dockerfile fourni dans</w:t>
      </w:r>
      <w:r>
        <w:t xml:space="preserve"> </w:t>
      </w:r>
      <w:r>
        <w:rPr>
          <w:rStyle w:val="VerbatimChar"/>
        </w:rPr>
        <w:t xml:space="preserve">api-backend/</w:t>
      </w:r>
      <w:r>
        <w:t xml:space="preserve">)</w:t>
      </w:r>
    </w:p>
    <w:p>
      <w:pPr>
        <w:pStyle w:val="Compact"/>
        <w:numPr>
          <w:ilvl w:val="0"/>
          <w:numId w:val="1001"/>
        </w:numPr>
      </w:pPr>
      <w:r>
        <w:t xml:space="preserve">Créer un dépôt privé sur AWS ECR (Elastic Container Registry)</w:t>
      </w:r>
    </w:p>
    <w:p>
      <w:pPr>
        <w:pStyle w:val="Compact"/>
        <w:numPr>
          <w:ilvl w:val="0"/>
          <w:numId w:val="1001"/>
        </w:numPr>
      </w:pPr>
      <w:r>
        <w:t xml:space="preserve">Pousser l’image Docker locale vers ce dépôt ECR</w:t>
      </w:r>
    </w:p>
    <w:p>
      <w:pPr>
        <w:pStyle w:val="BlockText"/>
      </w:pPr>
      <w:r>
        <w:rPr>
          <w:b/>
          <w:bCs/>
        </w:rPr>
        <w:t xml:space="preserve">À rendre :</w:t>
      </w:r>
      <w:r>
        <w:t xml:space="preserve"> </w:t>
      </w:r>
      <w:r>
        <w:t xml:space="preserve">une capture du dépôt ECR montrant l’image poussée avec son tag, et un schéma d’architecture incluant tous les composants.</w:t>
      </w:r>
    </w:p>
    <w:bookmarkStart w:id="19" w:name="réponse"/>
    <w:p>
      <w:pPr>
        <w:pStyle w:val="Heading3"/>
      </w:pPr>
      <w:r>
        <w:t xml:space="preserve">Réponse</w:t>
      </w:r>
    </w:p>
    <w:p>
      <w:pPr>
        <w:pStyle w:val="FirstParagraph"/>
      </w:pPr>
      <w:r>
        <w:rPr>
          <w:b/>
          <w:bCs/>
        </w:rPr>
        <w:t xml:space="preserve">1) Les fichiers de l’API</w:t>
      </w:r>
    </w:p>
    <w:p>
      <w:pPr>
        <w:pStyle w:val="BodyText"/>
      </w:pPr>
      <w:r>
        <w:t xml:space="preserve">Dans</w:t>
      </w:r>
      <w:r>
        <w:t xml:space="preserve"> </w:t>
      </w:r>
      <w:r>
        <w:rPr>
          <w:rStyle w:val="VerbatimChar"/>
        </w:rPr>
        <w:t xml:space="preserve">api-backend/</w:t>
      </w:r>
      <w:r>
        <w:t xml:space="preserve">, j’ai repris les 3 fichiers de l’énoncé sans les modifier :</w:t>
      </w:r>
      <w:r>
        <w:t xml:space="preserve"> </w:t>
      </w:r>
      <w:r>
        <w:rPr>
          <w:rStyle w:val="VerbatimChar"/>
        </w:rPr>
        <w:t xml:space="preserve">package.json</w:t>
      </w:r>
      <w:r>
        <w:t xml:space="preserve"> </w:t>
      </w:r>
      <w:r>
        <w:t xml:space="preserve">(dépendances</w:t>
      </w:r>
      <w:r>
        <w:t xml:space="preserve"> </w:t>
      </w:r>
      <w:r>
        <w:rPr>
          <w:rStyle w:val="VerbatimChar"/>
        </w:rPr>
        <w:t xml:space="preserve">express</w:t>
      </w:r>
      <w:r>
        <w:t xml:space="preserve"> </w:t>
      </w:r>
      <w:r>
        <w:t xml:space="preserve">et</w:t>
      </w:r>
      <w:r>
        <w:t xml:space="preserve"> </w:t>
      </w:r>
      <w:r>
        <w:rPr>
          <w:rStyle w:val="VerbatimChar"/>
        </w:rPr>
        <w:t xml:space="preserve">pg</w:t>
      </w:r>
      <w:r>
        <w:t xml:space="preserve">),</w:t>
      </w:r>
      <w:r>
        <w:t xml:space="preserve"> </w:t>
      </w:r>
      <w:r>
        <w:rPr>
          <w:rStyle w:val="VerbatimChar"/>
        </w:rPr>
        <w:t xml:space="preserve">Dockerfile</w:t>
      </w:r>
      <w:r>
        <w:t xml:space="preserve"> </w:t>
      </w:r>
      <w:r>
        <w:t xml:space="preserve">et</w:t>
      </w:r>
      <w:r>
        <w:t xml:space="preserve"> </w:t>
      </w:r>
      <w:r>
        <w:rPr>
          <w:rStyle w:val="VerbatimChar"/>
        </w:rPr>
        <w:t xml:space="preserve">index.js</w:t>
      </w:r>
      <w:r>
        <w:t xml:space="preserve">. J’ai seulement ajouté un</w:t>
      </w:r>
      <w:r>
        <w:t xml:space="preserve"> </w:t>
      </w:r>
      <w:r>
        <w:rPr>
          <w:rStyle w:val="VerbatimChar"/>
        </w:rPr>
        <w:t xml:space="preserve">.dockerignore</w:t>
      </w:r>
      <w:r>
        <w:t xml:space="preserve"> </w:t>
      </w:r>
      <w:r>
        <w:t xml:space="preserve">pour qu’un éventuel dossier</w:t>
      </w:r>
      <w:r>
        <w:t xml:space="preserve"> </w:t>
      </w:r>
      <w:r>
        <w:rPr>
          <w:rStyle w:val="VerbatimChar"/>
        </w:rPr>
        <w:t xml:space="preserve">node_modules</w:t>
      </w:r>
      <w:r>
        <w:t xml:space="preserve"> </w:t>
      </w:r>
      <w:r>
        <w:t xml:space="preserve">local ne parte pas dans l’image.</w:t>
      </w:r>
    </w:p>
    <w:p>
      <w:pPr>
        <w:pStyle w:val="BodyText"/>
      </w:pPr>
      <w:r>
        <w:t xml:space="preserve">L’API expose trois routes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Rôle</w:t>
            </w:r>
          </w:p>
        </w:tc>
      </w:tr>
      <w:tr>
        <w:tc>
          <w:tcPr/>
          <w:p>
            <w:pPr>
              <w:pStyle w:val="Compact"/>
            </w:pPr>
            <w:r>
              <w:rPr>
                <w:rStyle w:val="VerbatimChar"/>
              </w:rPr>
              <w:t xml:space="preserve">GET /</w:t>
            </w:r>
          </w:p>
        </w:tc>
        <w:tc>
          <w:tcPr/>
          <w:p>
            <w:pPr>
              <w:pStyle w:val="Compact"/>
            </w:pPr>
            <w:r>
              <w:t xml:space="preserve">Répond « MediTrack API is running », utilisée aussi comme contrôle de santé</w:t>
            </w:r>
          </w:p>
        </w:tc>
      </w:tr>
      <w:tr>
        <w:tc>
          <w:tcPr/>
          <w:p>
            <w:pPr>
              <w:pStyle w:val="Compact"/>
            </w:pPr>
            <w:r>
              <w:rPr>
                <w:rStyle w:val="VerbatimChar"/>
              </w:rPr>
              <w:t xml:space="preserve">POST /contact</w:t>
            </w:r>
          </w:p>
        </w:tc>
        <w:tc>
          <w:tcPr/>
          <w:p>
            <w:pPr>
              <w:pStyle w:val="Compact"/>
            </w:pPr>
            <w:r>
              <w:t xml:space="preserve">Enregistre un contact (nom, email, message) dans la base</w:t>
            </w:r>
          </w:p>
        </w:tc>
      </w:tr>
      <w:tr>
        <w:tc>
          <w:tcPr/>
          <w:p>
            <w:pPr>
              <w:pStyle w:val="Compact"/>
            </w:pPr>
            <w:r>
              <w:rPr>
                <w:rStyle w:val="VerbatimChar"/>
              </w:rPr>
              <w:t xml:space="preserve">GET /contacts</w:t>
            </w:r>
          </w:p>
        </w:tc>
        <w:tc>
          <w:tcPr/>
          <w:p>
            <w:pPr>
              <w:pStyle w:val="Compact"/>
            </w:pPr>
            <w:r>
              <w:t xml:space="preserve">Renvoie les contacts enregistrés</w:t>
            </w:r>
          </w:p>
        </w:tc>
      </w:tr>
    </w:tbl>
    <w:p>
      <w:pPr>
        <w:pStyle w:val="BodyText"/>
      </w:pPr>
      <w:r>
        <w:rPr>
          <w:b/>
          <w:bCs/>
        </w:rPr>
        <w:t xml:space="preserve">2) Construction de l’image</w:t>
      </w:r>
    </w:p>
    <w:p>
      <w:pPr>
        <w:pStyle w:val="SourceCode"/>
      </w:pPr>
      <w:r>
        <w:rPr>
          <w:rStyle w:val="BuiltInTok"/>
        </w:rPr>
        <w:t xml:space="preserve">cd</w:t>
      </w:r>
      <w:r>
        <w:rPr>
          <w:rStyle w:val="NormalTok"/>
        </w:rPr>
        <w:t xml:space="preserve"> api-backend</w:t>
      </w:r>
      <w:r>
        <w:br/>
      </w:r>
      <w:r>
        <w:rPr>
          <w:rStyle w:val="ExtensionTok"/>
        </w:rPr>
        <w:t xml:space="preserve">docker</w:t>
      </w:r>
      <w:r>
        <w:rPr>
          <w:rStyle w:val="NormalTok"/>
        </w:rPr>
        <w:t xml:space="preserve"> build </w:t>
      </w:r>
      <w:r>
        <w:rPr>
          <w:rStyle w:val="AttributeTok"/>
        </w:rPr>
        <w:t xml:space="preserve">--platform</w:t>
      </w:r>
      <w:r>
        <w:rPr>
          <w:rStyle w:val="NormalTok"/>
        </w:rPr>
        <w:t xml:space="preserve"> linux/amd64 </w:t>
      </w:r>
      <w:r>
        <w:rPr>
          <w:rStyle w:val="AttributeTok"/>
        </w:rPr>
        <w:t xml:space="preserve">--provenance</w:t>
      </w:r>
      <w:r>
        <w:rPr>
          <w:rStyle w:val="OperatorTok"/>
        </w:rPr>
        <w:t xml:space="preserve">=</w:t>
      </w:r>
      <w:r>
        <w:rPr>
          <w:rStyle w:val="NormalTok"/>
        </w:rPr>
        <w:t xml:space="preserve">false </w:t>
      </w:r>
      <w:r>
        <w:rPr>
          <w:rStyle w:val="AttributeTok"/>
        </w:rPr>
        <w:t xml:space="preserve">-t</w:t>
      </w:r>
      <w:r>
        <w:rPr>
          <w:rStyle w:val="NormalTok"/>
        </w:rPr>
        <w:t xml:space="preserve"> meditrack-api:1.0.0 .</w:t>
      </w:r>
    </w:p>
    <w:p>
      <w:pPr>
        <w:pStyle w:val="FirstParagraph"/>
      </w:pPr>
      <w:r>
        <w:t xml:space="preserve">Le tag</w:t>
      </w:r>
      <w:r>
        <w:t xml:space="preserve"> </w:t>
      </w:r>
      <w:r>
        <w:rPr>
          <w:rStyle w:val="VerbatimChar"/>
        </w:rPr>
        <w:t xml:space="preserve">1.0.0</w:t>
      </w:r>
      <w:r>
        <w:t xml:space="preserve"> </w:t>
      </w:r>
      <w:r>
        <w:t xml:space="preserve">correspond à la version du</w:t>
      </w:r>
      <w:r>
        <w:t xml:space="preserve"> </w:t>
      </w:r>
      <w:r>
        <w:rPr>
          <w:rStyle w:val="VerbatimChar"/>
        </w:rPr>
        <w:t xml:space="preserve">package.json</w:t>
      </w:r>
      <w:r>
        <w:t xml:space="preserve">. J’ai précisé</w:t>
      </w:r>
      <w:r>
        <w:t xml:space="preserve"> </w:t>
      </w:r>
      <w:r>
        <w:rPr>
          <w:rStyle w:val="VerbatimChar"/>
        </w:rPr>
        <w:t xml:space="preserve">--platform linux/amd64</w:t>
      </w:r>
      <w:r>
        <w:t xml:space="preserve"> </w:t>
      </w:r>
      <w:r>
        <w:t xml:space="preserve">pour avoir la même architecture que Fargate (x86_64). L’option</w:t>
      </w:r>
      <w:r>
        <w:t xml:space="preserve"> </w:t>
      </w:r>
      <w:r>
        <w:rPr>
          <w:rStyle w:val="VerbatimChar"/>
        </w:rPr>
        <w:t xml:space="preserve">--provenance=false</w:t>
      </w:r>
      <w:r>
        <w:t xml:space="preserve"> </w:t>
      </w:r>
      <w:r>
        <w:t xml:space="preserve">évite que Docker Desktop ajoute une attestation à l’image : sans elle, une deuxième entrée sans tag apparaît dans ECR.</w:t>
      </w:r>
    </w:p>
    <w:p>
      <w:pPr>
        <w:pStyle w:val="BodyText"/>
      </w:pPr>
      <w:r>
        <w:t xml:space="preserve">L’image fait 200 Mo en local et 47,9 Mo une fois compressée dans ECR.</w:t>
      </w:r>
    </w:p>
    <w:p>
      <w:pPr>
        <w:pStyle w:val="BodyText"/>
      </w:pPr>
      <w:r>
        <w:rPr>
          <w:b/>
          <w:bCs/>
        </w:rPr>
        <w:t xml:space="preserve">3) Création du dépôt ECR</w:t>
      </w:r>
    </w:p>
    <w:p>
      <w:pPr>
        <w:pStyle w:val="BodyText"/>
      </w:pPr>
      <w:r>
        <w:t xml:space="preserve">Le dépôt</w:t>
      </w:r>
      <w:r>
        <w:t xml:space="preserve"> </w:t>
      </w:r>
      <w:r>
        <w:rPr>
          <w:rStyle w:val="VerbatimChar"/>
        </w:rPr>
        <w:t xml:space="preserve">meditrack-api</w:t>
      </w:r>
      <w:r>
        <w:t xml:space="preserve"> </w:t>
      </w:r>
      <w:r>
        <w:t xml:space="preserve">est créé par Terraform (</w:t>
      </w:r>
      <w:r>
        <w:rPr>
          <w:rStyle w:val="VerbatimChar"/>
        </w:rPr>
        <w:t xml:space="preserve">terraform/ecr.tf</w:t>
      </w:r>
      <w:r>
        <w:t xml:space="preserve">) avec les réglages suivants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Réglage</w:t>
            </w:r>
          </w:p>
        </w:tc>
        <w:tc>
          <w:tcPr/>
          <w:p>
            <w:pPr>
              <w:pStyle w:val="Compact"/>
            </w:pPr>
            <w:r>
              <w:t xml:space="preserve">Valeur</w:t>
            </w:r>
          </w:p>
        </w:tc>
        <w:tc>
          <w:tcPr/>
          <w:p>
            <w:pPr>
              <w:pStyle w:val="Compact"/>
            </w:pPr>
            <w:r>
              <w:t xml:space="preserve">Intérêt</w:t>
            </w:r>
          </w:p>
        </w:tc>
      </w:tr>
      <w:tr>
        <w:tc>
          <w:tcPr/>
          <w:p>
            <w:pPr>
              <w:pStyle w:val="Compact"/>
            </w:pPr>
            <w:r>
              <w:t xml:space="preserve">Visibilité</w:t>
            </w:r>
          </w:p>
        </w:tc>
        <w:tc>
          <w:tcPr/>
          <w:p>
            <w:pPr>
              <w:pStyle w:val="Compact"/>
            </w:pPr>
            <w:r>
              <w:t xml:space="preserve">Privé</w:t>
            </w:r>
          </w:p>
        </w:tc>
        <w:tc>
          <w:tcPr/>
          <w:p>
            <w:pPr>
              <w:pStyle w:val="Compact"/>
            </w:pPr>
            <w:r>
              <w:t xml:space="preserve">Seul le compte AWS du projet peut lire et écrire</w:t>
            </w:r>
          </w:p>
        </w:tc>
      </w:tr>
      <w:tr>
        <w:tc>
          <w:tcPr/>
          <w:p>
            <w:pPr>
              <w:pStyle w:val="Compact"/>
            </w:pPr>
            <w:r>
              <w:t xml:space="preserve">Mutabilité des tags</w:t>
            </w:r>
          </w:p>
        </w:tc>
        <w:tc>
          <w:tcPr/>
          <w:p>
            <w:pPr>
              <w:pStyle w:val="Compact"/>
            </w:pPr>
            <w:r>
              <w:rPr>
                <w:rStyle w:val="VerbatimChar"/>
              </w:rPr>
              <w:t xml:space="preserve">IMMUTABLE</w:t>
            </w:r>
          </w:p>
        </w:tc>
        <w:tc>
          <w:tcPr/>
          <w:p>
            <w:pPr>
              <w:pStyle w:val="Compact"/>
            </w:pPr>
            <w:r>
              <w:t xml:space="preserve">Une version publiée (</w:t>
            </w:r>
            <w:r>
              <w:rPr>
                <w:rStyle w:val="VerbatimChar"/>
              </w:rPr>
              <w:t xml:space="preserve">1.0.0</w:t>
            </w:r>
            <w:r>
              <w:t xml:space="preserve">) ne peut pas être remplacée par une autre image</w:t>
            </w:r>
          </w:p>
        </w:tc>
      </w:tr>
      <w:tr>
        <w:tc>
          <w:tcPr/>
          <w:p>
            <w:pPr>
              <w:pStyle w:val="Compact"/>
            </w:pPr>
            <w:r>
              <w:t xml:space="preserve">Analyse</w:t>
            </w:r>
          </w:p>
        </w:tc>
        <w:tc>
          <w:tcPr/>
          <w:p>
            <w:pPr>
              <w:pStyle w:val="Compact"/>
            </w:pPr>
            <w:r>
              <w:rPr>
                <w:rStyle w:val="VerbatimChar"/>
              </w:rPr>
              <w:t xml:space="preserve">scan_on_push</w:t>
            </w:r>
          </w:p>
        </w:tc>
        <w:tc>
          <w:tcPr/>
          <w:p>
            <w:pPr>
              <w:pStyle w:val="Compact"/>
            </w:pPr>
            <w:r>
              <w:t xml:space="preserve">Recherche de vulnérabilités à chaque envoi</w:t>
            </w:r>
          </w:p>
        </w:tc>
      </w:tr>
      <w:tr>
        <w:tc>
          <w:tcPr/>
          <w:p>
            <w:pPr>
              <w:pStyle w:val="Compact"/>
            </w:pPr>
            <w:r>
              <w:t xml:space="preserve">Chiffrement</w:t>
            </w:r>
          </w:p>
        </w:tc>
        <w:tc>
          <w:tcPr/>
          <w:p>
            <w:pPr>
              <w:pStyle w:val="Compact"/>
            </w:pPr>
            <w:r>
              <w:t xml:space="preserve">AES-256</w:t>
            </w:r>
          </w:p>
        </w:tc>
        <w:tc>
          <w:tcPr/>
          <w:p>
            <w:pPr>
              <w:pStyle w:val="Compact"/>
            </w:pPr>
            <w:r>
              <w:t xml:space="preserve">Images chiffrées au repos</w:t>
            </w:r>
          </w:p>
        </w:tc>
      </w:tr>
      <w:tr>
        <w:tc>
          <w:tcPr/>
          <w:p>
            <w:pPr>
              <w:pStyle w:val="Compact"/>
            </w:pPr>
            <w:r>
              <w:t xml:space="preserve">Cycle de vie</w:t>
            </w:r>
          </w:p>
        </w:tc>
        <w:tc>
          <w:tcPr/>
          <w:p>
            <w:pPr>
              <w:pStyle w:val="Compact"/>
            </w:pPr>
            <w:r>
              <w:t xml:space="preserve">10 images max</w:t>
            </w:r>
          </w:p>
        </w:tc>
        <w:tc>
          <w:tcPr/>
          <w:p>
            <w:pPr>
              <w:pStyle w:val="Compact"/>
            </w:pPr>
            <w:r>
              <w:t xml:space="preserve">Les plus anciennes sont supprimées automatiquement</w:t>
            </w:r>
          </w:p>
        </w:tc>
      </w:tr>
    </w:tbl>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NormalTok"/>
        </w:rPr>
        <w:t xml:space="preserve">aws_ecr_repository.api </w:t>
      </w:r>
      <w:r>
        <w:rPr>
          <w:rStyle w:val="AttributeTok"/>
        </w:rPr>
        <w:t xml:space="preserve">-target</w:t>
      </w:r>
      <w:r>
        <w:rPr>
          <w:rStyle w:val="OperatorTok"/>
        </w:rPr>
        <w:t xml:space="preserve">=</w:t>
      </w:r>
      <w:r>
        <w:rPr>
          <w:rStyle w:val="NormalTok"/>
        </w:rPr>
        <w:t xml:space="preserve">aws_ecr_lifecycle_policy.api</w:t>
      </w:r>
      <w:r>
        <w:br/>
      </w:r>
      <w:r>
        <w:rPr>
          <w:rStyle w:val="CommentTok"/>
        </w:rPr>
        <w:t xml:space="preserve"># Apply complete! Resources: 2 added</w:t>
      </w:r>
    </w:p>
    <w:p>
      <w:pPr>
        <w:pStyle w:val="FirstParagraph"/>
      </w:pPr>
      <w:r>
        <w:t xml:space="preserve">J’ai utilisé</w:t>
      </w:r>
      <w:r>
        <w:t xml:space="preserve"> </w:t>
      </w:r>
      <w:r>
        <w:rPr>
          <w:rStyle w:val="VerbatimChar"/>
        </w:rPr>
        <w:t xml:space="preserve">-target</w:t>
      </w:r>
      <w:r>
        <w:t xml:space="preserve"> </w:t>
      </w:r>
      <w:r>
        <w:t xml:space="preserve">parce que le dépôt doit exister avant le reste : ECS ne peut pas démarrer un conteneur dont l’image n’a pas encore été poussée. L’ordre est donc : dépôt, envoi de l’image, puis le reste de l’infrastructure (exercice 3).</w:t>
      </w:r>
    </w:p>
    <w:p>
      <w:pPr>
        <w:pStyle w:val="BodyText"/>
      </w:pPr>
      <w:r>
        <w:rPr>
          <w:b/>
          <w:bCs/>
        </w:rPr>
        <w:t xml:space="preserve">4) Envoi de l’image</w:t>
      </w:r>
    </w:p>
    <w:p>
      <w:pPr>
        <w:pStyle w:val="SourceCode"/>
      </w:pPr>
      <w:r>
        <w:rPr>
          <w:rStyle w:val="CommentTok"/>
        </w:rPr>
        <w:t xml:space="preserve"># connexion de Docker au dépôt (jeton valable 12 h)</w:t>
      </w:r>
      <w:r>
        <w:br/>
      </w:r>
      <w:r>
        <w:rPr>
          <w:rStyle w:val="ExtensionTok"/>
        </w:rPr>
        <w:t xml:space="preserve">aws</w:t>
      </w:r>
      <w:r>
        <w:rPr>
          <w:rStyle w:val="NormalTok"/>
        </w:rPr>
        <w:t xml:space="preserve"> ecr get-login-password </w:t>
      </w:r>
      <w:r>
        <w:rPr>
          <w:rStyle w:val="AttributeTok"/>
        </w:rPr>
        <w:t xml:space="preserve">--region</w:t>
      </w:r>
      <w:r>
        <w:rPr>
          <w:rStyle w:val="NormalTok"/>
        </w:rPr>
        <w:t xml:space="preserve"> eu-west-3 </w:t>
      </w:r>
      <w:r>
        <w:rPr>
          <w:rStyle w:val="AttributeTok"/>
        </w:rPr>
        <w:t xml:space="preserve">--profile</w:t>
      </w:r>
      <w:r>
        <w:rPr>
          <w:rStyle w:val="NormalTok"/>
        </w:rPr>
        <w:t xml:space="preserve"> meditrack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docker</w:t>
      </w:r>
      <w:r>
        <w:rPr>
          <w:rStyle w:val="NormalTok"/>
        </w:rPr>
        <w:t xml:space="preserve"> login </w:t>
      </w:r>
      <w:r>
        <w:rPr>
          <w:rStyle w:val="AttributeTok"/>
        </w:rPr>
        <w:t xml:space="preserve">--username</w:t>
      </w:r>
      <w:r>
        <w:rPr>
          <w:rStyle w:val="NormalTok"/>
        </w:rPr>
        <w:t xml:space="preserve"> AWS </w:t>
      </w:r>
      <w:r>
        <w:rPr>
          <w:rStyle w:val="AttributeTok"/>
        </w:rPr>
        <w:t xml:space="preserve">--password-stdin</w:t>
      </w:r>
      <w:r>
        <w:rPr>
          <w:rStyle w:val="NormalTok"/>
        </w:rPr>
        <w:t xml:space="preserve"> 971598352115.dkr.ecr.eu-west-3.amazonaws.com</w:t>
      </w:r>
      <w:r>
        <w:br/>
      </w:r>
      <w:r>
        <w:rPr>
          <w:rStyle w:val="CommentTok"/>
        </w:rPr>
        <w:t xml:space="preserve"># Login Succeeded</w:t>
      </w:r>
      <w:r>
        <w:br/>
      </w:r>
      <w:r>
        <w:br/>
      </w:r>
      <w:r>
        <w:rPr>
          <w:rStyle w:val="ExtensionTok"/>
        </w:rPr>
        <w:t xml:space="preserve">docker</w:t>
      </w:r>
      <w:r>
        <w:rPr>
          <w:rStyle w:val="NormalTok"/>
        </w:rPr>
        <w:t xml:space="preserve"> tag  meditrack-api:1.0.0 971598352115.dkr.ecr.eu-west-3.amazonaws.com/meditrack-api:1.0.0</w:t>
      </w:r>
      <w:r>
        <w:br/>
      </w:r>
      <w:r>
        <w:rPr>
          <w:rStyle w:val="ExtensionTok"/>
        </w:rPr>
        <w:t xml:space="preserve">docker</w:t>
      </w:r>
      <w:r>
        <w:rPr>
          <w:rStyle w:val="NormalTok"/>
        </w:rPr>
        <w:t xml:space="preserve"> push 971598352115.dkr.ecr.eu-west-3.amazonaws.com/meditrack-api:1.0.0</w:t>
      </w:r>
      <w:r>
        <w:br/>
      </w:r>
      <w:r>
        <w:rPr>
          <w:rStyle w:val="CommentTok"/>
        </w:rPr>
        <w:t xml:space="preserve"># 1.0.0: digest: sha256:3f45384c93f4...c741ea size: 1874</w:t>
      </w:r>
    </w:p>
    <w:p>
      <w:pPr>
        <w:pStyle w:val="FirstParagraph"/>
      </w:pPr>
      <w:r>
        <w:rPr>
          <w:b/>
          <w:bCs/>
        </w:rPr>
        <w:t xml:space="preserve">Capture : le dépôt ECR avec l’image</w:t>
      </w:r>
      <w:r>
        <w:rPr>
          <w:b/>
          <w:bCs/>
        </w:rPr>
        <w:t xml:space="preserve"> </w:t>
      </w:r>
      <w:r>
        <w:rPr>
          <w:rStyle w:val="VerbatimChar"/>
          <w:b/>
          <w:bCs/>
        </w:rPr>
        <w:t xml:space="preserve">1.0.0</w:t>
      </w:r>
    </w:p>
    <w:p>
      <w:pPr>
        <w:pStyle w:val="CaptionedFigure"/>
      </w:pPr>
      <w:r>
        <w:drawing>
          <wp:inline>
            <wp:extent cx="5334000" cy="1503685"/>
            <wp:effectExtent b="0" l="0" r="0" t="0"/>
            <wp:docPr descr="Dépôt ECR privé meditrack-api avec l’image 1.0.0" title="" id="14" name="Picture"/>
            <a:graphic>
              <a:graphicData uri="http://schemas.openxmlformats.org/drawingml/2006/picture">
                <pic:pic>
                  <pic:nvPicPr>
                    <pic:cNvPr descr="captures/01-ecr-image-poussee.png" id="15" name="Picture"/>
                    <pic:cNvPicPr>
                      <a:picLocks noChangeArrowheads="1" noChangeAspect="1"/>
                    </pic:cNvPicPr>
                  </pic:nvPicPr>
                  <pic:blipFill>
                    <a:blip r:embed="rId13"/>
                    <a:stretch>
                      <a:fillRect/>
                    </a:stretch>
                  </pic:blipFill>
                  <pic:spPr bwMode="auto">
                    <a:xfrm>
                      <a:off x="0" y="0"/>
                      <a:ext cx="5334000" cy="1503685"/>
                    </a:xfrm>
                    <a:prstGeom prst="rect">
                      <a:avLst/>
                    </a:prstGeom>
                    <a:noFill/>
                    <a:ln w="9525">
                      <a:noFill/>
                      <a:headEnd/>
                      <a:tailEnd/>
                    </a:ln>
                  </pic:spPr>
                </pic:pic>
              </a:graphicData>
            </a:graphic>
          </wp:inline>
        </w:drawing>
      </w:r>
    </w:p>
    <w:p>
      <w:pPr>
        <w:pStyle w:val="ImageCaption"/>
      </w:pPr>
      <w:r>
        <w:t xml:space="preserve">Dépôt ECR privé meditrack-api avec l’image 1.0.0</w:t>
      </w:r>
    </w:p>
    <w:p>
      <w:pPr>
        <w:pStyle w:val="BodyText"/>
      </w:pPr>
      <w:r>
        <w:rPr>
          <w:b/>
          <w:bCs/>
        </w:rPr>
        <w:t xml:space="preserve">Résultat de l’analyse de vulnérabilités</w:t>
      </w:r>
    </w:p>
    <w:p>
      <w:pPr>
        <w:pStyle w:val="BodyText"/>
      </w:pPr>
      <w:r>
        <w:t xml:space="preserve">L’analyse ECR remonte 5 vulnérabilités critiques et 20 élevées. Elles concernent toutes des paquets système de l’image de base</w:t>
      </w:r>
      <w:r>
        <w:t xml:space="preserve"> </w:t>
      </w:r>
      <w:r>
        <w:rPr>
          <w:rStyle w:val="VerbatimChar"/>
        </w:rPr>
        <w:t xml:space="preserve">node:18-alpine</w:t>
      </w:r>
      <w:r>
        <w:t xml:space="preserve"> </w:t>
      </w:r>
      <w:r>
        <w:t xml:space="preserve">(</w:t>
      </w:r>
      <w:r>
        <w:rPr>
          <w:rStyle w:val="VerbatimChar"/>
        </w:rPr>
        <w:t xml:space="preserve">openssl</w:t>
      </w:r>
      <w:r>
        <w:t xml:space="preserve">,</w:t>
      </w:r>
      <w:r>
        <w:t xml:space="preserve"> </w:t>
      </w:r>
      <w:r>
        <w:rPr>
          <w:rStyle w:val="VerbatimChar"/>
        </w:rPr>
        <w:t xml:space="preserve">musl</w:t>
      </w:r>
      <w:r>
        <w:t xml:space="preserve">,</w:t>
      </w:r>
      <w:r>
        <w:t xml:space="preserve"> </w:t>
      </w:r>
      <w:r>
        <w:rPr>
          <w:rStyle w:val="VerbatimChar"/>
        </w:rPr>
        <w:t xml:space="preserve">zlib</w:t>
      </w:r>
      <w:r>
        <w:t xml:space="preserve">), pas le code de l’API. Node.js 18 n’est plus maintenu depuis avril 2025 et son image ne reçoit plus de correctifs.</w:t>
      </w:r>
    </w:p>
    <w:p>
      <w:pPr>
        <w:pStyle w:val="BodyText"/>
      </w:pPr>
      <w:r>
        <w:t xml:space="preserve">Je n’ai pas modifié le Dockerfile puisqu’il est fourni par l’énoncé. Pour une vraie mise en production, je publierais une version</w:t>
      </w:r>
      <w:r>
        <w:t xml:space="preserve"> </w:t>
      </w:r>
      <w:r>
        <w:rPr>
          <w:rStyle w:val="VerbatimChar"/>
        </w:rPr>
        <w:t xml:space="preserve">1.1.0</w:t>
      </w:r>
      <w:r>
        <w:t xml:space="preserve"> </w:t>
      </w:r>
      <w:r>
        <w:t xml:space="preserve">basée sur</w:t>
      </w:r>
      <w:r>
        <w:t xml:space="preserve"> </w:t>
      </w:r>
      <w:r>
        <w:rPr>
          <w:rStyle w:val="VerbatimChar"/>
        </w:rPr>
        <w:t xml:space="preserve">node:22-alpine</w:t>
      </w:r>
      <w:r>
        <w:t xml:space="preserve"> </w:t>
      </w:r>
      <w:r>
        <w:t xml:space="preserve">et je vérifierais le résultat de l’analyse avant de la déployer.</w:t>
      </w:r>
    </w:p>
    <w:p>
      <w:pPr>
        <w:pStyle w:val="BodyText"/>
      </w:pPr>
      <w:r>
        <w:rPr>
          <w:b/>
          <w:bCs/>
        </w:rPr>
        <w:t xml:space="preserve">Schéma d’architecture</w:t>
      </w:r>
    </w:p>
    <w:p>
      <w:pPr>
        <w:pStyle w:val="CaptionedFigure"/>
      </w:pPr>
      <w:r>
        <w:drawing>
          <wp:inline>
            <wp:extent cx="5334000" cy="4109604"/>
            <wp:effectExtent b="0" l="0" r="0" t="0"/>
            <wp:docPr descr="Schéma d’architecture MediTrack, bloc 2" title="" id="17" name="Picture"/>
            <a:graphic>
              <a:graphicData uri="http://schemas.openxmlformats.org/drawingml/2006/picture">
                <pic:pic>
                  <pic:nvPicPr>
                    <pic:cNvPr descr="captures/00-schema-architecture.png" id="18" name="Picture"/>
                    <pic:cNvPicPr>
                      <a:picLocks noChangeArrowheads="1" noChangeAspect="1"/>
                    </pic:cNvPicPr>
                  </pic:nvPicPr>
                  <pic:blipFill>
                    <a:blip r:embed="rId16"/>
                    <a:stretch>
                      <a:fillRect/>
                    </a:stretch>
                  </pic:blipFill>
                  <pic:spPr bwMode="auto">
                    <a:xfrm>
                      <a:off x="0" y="0"/>
                      <a:ext cx="5334000" cy="4109604"/>
                    </a:xfrm>
                    <a:prstGeom prst="rect">
                      <a:avLst/>
                    </a:prstGeom>
                    <a:noFill/>
                    <a:ln w="9525">
                      <a:noFill/>
                      <a:headEnd/>
                      <a:tailEnd/>
                    </a:ln>
                  </pic:spPr>
                </pic:pic>
              </a:graphicData>
            </a:graphic>
          </wp:inline>
        </w:drawing>
      </w:r>
    </w:p>
    <w:p>
      <w:pPr>
        <w:pStyle w:val="ImageCaption"/>
      </w:pPr>
      <w:r>
        <w:t xml:space="preserve">Schéma d’architecture MediTrack, bloc 2</w:t>
      </w:r>
    </w:p>
    <w:p>
      <w:pPr>
        <w:pStyle w:val="BodyText"/>
      </w:pPr>
      <w:r>
        <w:t xml:space="preserve">Les flux représentés :</w:t>
      </w:r>
    </w:p>
    <w:p>
      <w:pPr>
        <w:pStyle w:val="Compact"/>
        <w:numPr>
          <w:ilvl w:val="0"/>
          <w:numId w:val="1002"/>
        </w:numPr>
      </w:pPr>
      <w:r>
        <w:t xml:space="preserve">le visiteur du site passe par CloudFront puis S3, comme au bloc 1 ;</w:t>
      </w:r>
    </w:p>
    <w:p>
      <w:pPr>
        <w:pStyle w:val="Compact"/>
        <w:numPr>
          <w:ilvl w:val="0"/>
          <w:numId w:val="1002"/>
        </w:numPr>
      </w:pPr>
      <w:r>
        <w:t xml:space="preserve">les requêtes vers l’API arrivent par la passerelle Internet sur le Load Balancer, qui est le seul point d’entrée public ;</w:t>
      </w:r>
    </w:p>
    <w:p>
      <w:pPr>
        <w:pStyle w:val="Compact"/>
        <w:numPr>
          <w:ilvl w:val="0"/>
          <w:numId w:val="1002"/>
        </w:numPr>
      </w:pPr>
      <w:r>
        <w:t xml:space="preserve">l’ALB répartit les requêtes entre deux conteneurs Fargate, un par zone de disponibilité, qui se connectent à la base RDS sur le port 5432 en TLS ;</w:t>
      </w:r>
    </w:p>
    <w:p>
      <w:pPr>
        <w:pStyle w:val="Compact"/>
        <w:numPr>
          <w:ilvl w:val="0"/>
          <w:numId w:val="1002"/>
        </w:numPr>
      </w:pPr>
      <w:r>
        <w:t xml:space="preserve">les conteneurs sont dans des sous-réseaux privés. Ils passent par la NAT Gateway pour récupérer leur image dans ECR, lire le mot de passe dans Secrets Manager et envoyer leurs logs à CloudWatch. La NAT ne permet que les connexions sortantes ;</w:t>
      </w:r>
    </w:p>
    <w:p>
      <w:pPr>
        <w:pStyle w:val="Compact"/>
        <w:numPr>
          <w:ilvl w:val="0"/>
          <w:numId w:val="1002"/>
        </w:numPr>
      </w:pPr>
      <w:r>
        <w:t xml:space="preserve">depuis mon poste, je pousse l’image dans ECR et je crée l’infrastructure avec Terraform.</w:t>
      </w:r>
    </w:p>
    <w:p>
      <w:pPr>
        <w:pStyle w:val="FirstParagraph"/>
      </w:pPr>
      <w:r>
        <w:rPr>
          <w:b/>
          <w:bCs/>
        </w:rPr>
        <w:t xml:space="preserve">Bilan :</w:t>
      </w:r>
      <w:r>
        <w:t xml:space="preserve"> </w:t>
      </w:r>
      <w:r>
        <w:t xml:space="preserve">l’image est construite, stockée dans un dépôt ECR privé (tags immuables, analyse, chiffrement), et le schéma d’architecture est réalisé.</w:t>
      </w:r>
    </w:p>
    <w:p>
      <w:r>
        <w:pict>
          <v:rect style="width:0;height:1.5pt" o:hralign="center" o:hrstd="t" o:hr="t"/>
        </w:pict>
      </w:r>
    </w:p>
    <w:bookmarkEnd w:id="19"/>
    <w:bookmarkEnd w:id="20"/>
    <w:bookmarkStart w:id="28" w:name="X9f2248b61bb4739e2441fcd5b2ea812a50def4f"/>
    <w:p>
      <w:pPr>
        <w:pStyle w:val="Heading2"/>
      </w:pPr>
      <w:r>
        <w:t xml:space="preserve">Exercice 2 - Provisionnement de la base de données</w:t>
      </w:r>
    </w:p>
    <w:p>
      <w:pPr>
        <w:pStyle w:val="BlockText"/>
      </w:pPr>
      <w:r>
        <w:rPr>
          <w:b/>
          <w:bCs/>
        </w:rPr>
        <w:t xml:space="preserve">Consigne :</w:t>
      </w:r>
      <w:r>
        <w:t xml:space="preserve"> </w:t>
      </w:r>
      <w:r>
        <w:t xml:space="preserve">créer une base de données PostgreSQL relationnelle, managée et sécurisée pour l’API. La contrainte principale est qu’elle ne doit jamais être accessible depuis Internet.</w:t>
      </w:r>
    </w:p>
    <w:p>
      <w:pPr>
        <w:pStyle w:val="Compact"/>
        <w:numPr>
          <w:ilvl w:val="0"/>
          <w:numId w:val="1003"/>
        </w:numPr>
      </w:pPr>
      <w:r>
        <w:t xml:space="preserve">Lancer une instance de base de données PostgreSQL via AWS RDS (type db.t3.micro)</w:t>
      </w:r>
    </w:p>
    <w:p>
      <w:pPr>
        <w:pStyle w:val="Compact"/>
        <w:numPr>
          <w:ilvl w:val="0"/>
          <w:numId w:val="1003"/>
        </w:numPr>
      </w:pPr>
      <w:r>
        <w:t xml:space="preserve">La configurer pour qu’elle s’exécute dans votre VPC (créé dans le Bloc 1)</w:t>
      </w:r>
    </w:p>
    <w:p>
      <w:pPr>
        <w:pStyle w:val="Compact"/>
        <w:numPr>
          <w:ilvl w:val="0"/>
          <w:numId w:val="1003"/>
        </w:numPr>
      </w:pPr>
      <w:r>
        <w:t xml:space="preserve">S’assurer qu’elle est placée dans vos sous-réseaux privés et que l’option « Publicly accessible » est sur « No »</w:t>
      </w:r>
    </w:p>
    <w:p>
      <w:pPr>
        <w:pStyle w:val="BlockText"/>
      </w:pPr>
      <w:r>
        <w:rPr>
          <w:b/>
          <w:bCs/>
        </w:rPr>
        <w:t xml:space="preserve">À rendre :</w:t>
      </w:r>
      <w:r>
        <w:t xml:space="preserve"> </w:t>
      </w:r>
      <w:r>
        <w:t xml:space="preserve">une capture de l’onglet « Connectivity &amp; security » de l’instance RDS, montrant qu’elle est dans le bon VPC et non accessible publiquement.</w:t>
      </w:r>
    </w:p>
    <w:bookmarkStart w:id="27" w:name="réponse-1"/>
    <w:p>
      <w:pPr>
        <w:pStyle w:val="Heading3"/>
      </w:pPr>
      <w:r>
        <w:t xml:space="preserve">Réponse</w:t>
      </w:r>
    </w:p>
    <w:p>
      <w:pPr>
        <w:pStyle w:val="FirstParagraph"/>
      </w:pPr>
      <w:r>
        <w:rPr>
          <w:b/>
          <w:bCs/>
        </w:rPr>
        <w:t xml:space="preserve">1) Sous-réseaux privés dans le VPC du bloc 1</w:t>
      </w:r>
    </w:p>
    <w:p>
      <w:pPr>
        <w:pStyle w:val="BodyText"/>
      </w:pPr>
      <w:r>
        <w:t xml:space="preserve">Le VPC du bloc 1 (</w:t>
      </w:r>
      <w:r>
        <w:rPr>
          <w:rStyle w:val="VerbatimChar"/>
        </w:rPr>
        <w:t xml:space="preserve">meditrack-vpc</w:t>
      </w:r>
      <w:r>
        <w:t xml:space="preserve">,</w:t>
      </w:r>
      <w:r>
        <w:t xml:space="preserve"> </w:t>
      </w:r>
      <w:r>
        <w:rPr>
          <w:rStyle w:val="VerbatimChar"/>
        </w:rPr>
        <w:t xml:space="preserve">10.0.0.0/16</w:t>
      </w:r>
      <w:r>
        <w:t xml:space="preserve">) ne contenait qu’un sous-réseau public. RDS demande un groupe de sous-réseaux sur au moins deux zones, et la base doit rester privée. J’ai donc complété</w:t>
      </w:r>
      <w:r>
        <w:t xml:space="preserve"> </w:t>
      </w:r>
      <w:r>
        <w:rPr>
          <w:rStyle w:val="VerbatimChar"/>
        </w:rPr>
        <w:t xml:space="preserve">terraform/network.tf</w:t>
      </w:r>
      <w:r>
        <w:t xml:space="preserve">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Sous-réseau</w:t>
            </w:r>
          </w:p>
        </w:tc>
        <w:tc>
          <w:tcPr/>
          <w:p>
            <w:pPr>
              <w:pStyle w:val="Compact"/>
            </w:pPr>
            <w:r>
              <w:t xml:space="preserve">Plage</w:t>
            </w:r>
          </w:p>
        </w:tc>
        <w:tc>
          <w:tcPr/>
          <w:p>
            <w:pPr>
              <w:pStyle w:val="Compact"/>
            </w:pPr>
            <w:r>
              <w:t xml:space="preserve">Zone</w:t>
            </w:r>
          </w:p>
        </w:tc>
        <w:tc>
          <w:tcPr/>
          <w:p>
            <w:pPr>
              <w:pStyle w:val="Compact"/>
            </w:pPr>
            <w:r>
              <w:t xml:space="preserve">Contenu</w:t>
            </w:r>
          </w:p>
        </w:tc>
      </w:tr>
      <w:tr>
        <w:tc>
          <w:tcPr/>
          <w:p>
            <w:pPr>
              <w:pStyle w:val="Compact"/>
            </w:pPr>
            <w:r>
              <w:t xml:space="preserve">public 1</w:t>
            </w:r>
          </w:p>
        </w:tc>
        <w:tc>
          <w:tcPr/>
          <w:p>
            <w:pPr>
              <w:pStyle w:val="Compact"/>
            </w:pPr>
            <w:r>
              <w:rPr>
                <w:rStyle w:val="VerbatimChar"/>
              </w:rPr>
              <w:t xml:space="preserve">10.0.1.0/24</w:t>
            </w:r>
          </w:p>
        </w:tc>
        <w:tc>
          <w:tcPr/>
          <w:p>
            <w:pPr>
              <w:pStyle w:val="Compact"/>
            </w:pPr>
            <w:r>
              <w:t xml:space="preserve">eu-west-3a</w:t>
            </w:r>
          </w:p>
        </w:tc>
        <w:tc>
          <w:tcPr/>
          <w:p>
            <w:pPr>
              <w:pStyle w:val="Compact"/>
            </w:pPr>
            <w:r>
              <w:t xml:space="preserve">Load Balancer, NAT Gateway</w:t>
            </w:r>
          </w:p>
        </w:tc>
      </w:tr>
      <w:tr>
        <w:tc>
          <w:tcPr/>
          <w:p>
            <w:pPr>
              <w:pStyle w:val="Compact"/>
            </w:pPr>
            <w:r>
              <w:t xml:space="preserve">public 2</w:t>
            </w:r>
          </w:p>
        </w:tc>
        <w:tc>
          <w:tcPr/>
          <w:p>
            <w:pPr>
              <w:pStyle w:val="Compact"/>
            </w:pPr>
            <w:r>
              <w:rPr>
                <w:rStyle w:val="VerbatimChar"/>
              </w:rPr>
              <w:t xml:space="preserve">10.0.2.0/24</w:t>
            </w:r>
          </w:p>
        </w:tc>
        <w:tc>
          <w:tcPr/>
          <w:p>
            <w:pPr>
              <w:pStyle w:val="Compact"/>
            </w:pPr>
            <w:r>
              <w:t xml:space="preserve">eu-west-3b</w:t>
            </w:r>
          </w:p>
        </w:tc>
        <w:tc>
          <w:tcPr/>
          <w:p>
            <w:pPr>
              <w:pStyle w:val="Compact"/>
            </w:pPr>
            <w:r>
              <w:t xml:space="preserve">Load Balancer</w:t>
            </w:r>
          </w:p>
        </w:tc>
      </w:tr>
      <w:tr>
        <w:tc>
          <w:tcPr/>
          <w:p>
            <w:pPr>
              <w:pStyle w:val="Compact"/>
            </w:pPr>
            <w:r>
              <w:t xml:space="preserve">privé 1</w:t>
            </w:r>
          </w:p>
        </w:tc>
        <w:tc>
          <w:tcPr/>
          <w:p>
            <w:pPr>
              <w:pStyle w:val="Compact"/>
            </w:pPr>
            <w:r>
              <w:rPr>
                <w:rStyle w:val="VerbatimChar"/>
              </w:rPr>
              <w:t xml:space="preserve">10.0.11.0/24</w:t>
            </w:r>
          </w:p>
        </w:tc>
        <w:tc>
          <w:tcPr/>
          <w:p>
            <w:pPr>
              <w:pStyle w:val="Compact"/>
            </w:pPr>
            <w:r>
              <w:t xml:space="preserve">eu-west-3a</w:t>
            </w:r>
          </w:p>
        </w:tc>
        <w:tc>
          <w:tcPr/>
          <w:p>
            <w:pPr>
              <w:pStyle w:val="Compact"/>
            </w:pPr>
            <w:r>
              <w:t xml:space="preserve">Conteneur API n°1, base RDS</w:t>
            </w:r>
          </w:p>
        </w:tc>
      </w:tr>
      <w:tr>
        <w:tc>
          <w:tcPr/>
          <w:p>
            <w:pPr>
              <w:pStyle w:val="Compact"/>
            </w:pPr>
            <w:r>
              <w:t xml:space="preserve">privé 2</w:t>
            </w:r>
          </w:p>
        </w:tc>
        <w:tc>
          <w:tcPr/>
          <w:p>
            <w:pPr>
              <w:pStyle w:val="Compact"/>
            </w:pPr>
            <w:r>
              <w:rPr>
                <w:rStyle w:val="VerbatimChar"/>
              </w:rPr>
              <w:t xml:space="preserve">10.0.12.0/24</w:t>
            </w:r>
          </w:p>
        </w:tc>
        <w:tc>
          <w:tcPr/>
          <w:p>
            <w:pPr>
              <w:pStyle w:val="Compact"/>
            </w:pPr>
            <w:r>
              <w:t xml:space="preserve">eu-west-3b</w:t>
            </w:r>
          </w:p>
        </w:tc>
        <w:tc>
          <w:tcPr/>
          <w:p>
            <w:pPr>
              <w:pStyle w:val="Compact"/>
            </w:pPr>
            <w:r>
              <w:t xml:space="preserve">Conteneur API n°2</w:t>
            </w:r>
          </w:p>
        </w:tc>
      </w:tr>
    </w:tbl>
    <w:p>
      <w:pPr>
        <w:pStyle w:val="BodyText"/>
      </w:pPr>
      <w:r>
        <w:t xml:space="preserve">Les sous-réseaux privés n’attribuent pas d’IP publique et leur table de routage ne passe pas par la passerelle Internet. Leur seule sortie est la NAT Gateway.</w:t>
      </w:r>
    </w:p>
    <w:p>
      <w:pPr>
        <w:pStyle w:val="BodyText"/>
      </w:pPr>
      <w:r>
        <w:rPr>
          <w:b/>
          <w:bCs/>
        </w:rPr>
        <w:t xml:space="preserve">2) Instance PostgreSQL</w:t>
      </w:r>
    </w:p>
    <w:p>
      <w:pPr>
        <w:pStyle w:val="BodyText"/>
      </w:pPr>
      <w:r>
        <w:t xml:space="preserve">La base est décrite dans</w:t>
      </w:r>
      <w:r>
        <w:t xml:space="preserve"> </w:t>
      </w:r>
      <w:r>
        <w:rPr>
          <w:rStyle w:val="VerbatimChar"/>
        </w:rPr>
        <w:t xml:space="preserve">terraform/rds.tf</w:t>
      </w:r>
      <w:r>
        <w:t xml:space="preserve"> </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Réglage</w:t>
            </w:r>
          </w:p>
        </w:tc>
        <w:tc>
          <w:tcPr/>
          <w:p>
            <w:pPr>
              <w:pStyle w:val="Compact"/>
            </w:pPr>
            <w:r>
              <w:t xml:space="preserve">Valeur</w:t>
            </w:r>
          </w:p>
        </w:tc>
      </w:tr>
      <w:tr>
        <w:tc>
          <w:tcPr/>
          <w:p>
            <w:pPr>
              <w:pStyle w:val="Compact"/>
            </w:pPr>
            <w:r>
              <w:t xml:space="preserve">Moteur</w:t>
            </w:r>
          </w:p>
        </w:tc>
        <w:tc>
          <w:tcPr/>
          <w:p>
            <w:pPr>
              <w:pStyle w:val="Compact"/>
            </w:pPr>
            <w:r>
              <w:t xml:space="preserve">PostgreSQL 18.3</w:t>
            </w:r>
          </w:p>
        </w:tc>
      </w:tr>
      <w:tr>
        <w:tc>
          <w:tcPr/>
          <w:p>
            <w:pPr>
              <w:pStyle w:val="Compact"/>
            </w:pPr>
            <w:r>
              <w:t xml:space="preserve">Classe</w:t>
            </w:r>
          </w:p>
        </w:tc>
        <w:tc>
          <w:tcPr/>
          <w:p>
            <w:pPr>
              <w:pStyle w:val="Compact"/>
            </w:pPr>
            <w:r>
              <w:t xml:space="preserve">db.t3.micro</w:t>
            </w:r>
          </w:p>
        </w:tc>
      </w:tr>
      <w:tr>
        <w:tc>
          <w:tcPr/>
          <w:p>
            <w:pPr>
              <w:pStyle w:val="Compact"/>
            </w:pPr>
            <w:r>
              <w:t xml:space="preserve">Réseau</w:t>
            </w:r>
          </w:p>
        </w:tc>
        <w:tc>
          <w:tcPr/>
          <w:p>
            <w:pPr>
              <w:pStyle w:val="Compact"/>
            </w:pPr>
            <w:r>
              <w:t xml:space="preserve">VPC</w:t>
            </w:r>
            <w:r>
              <w:t xml:space="preserve"> </w:t>
            </w:r>
            <w:r>
              <w:rPr>
                <w:rStyle w:val="VerbatimChar"/>
              </w:rPr>
              <w:t xml:space="preserve">meditrack-vpc</w:t>
            </w:r>
            <w:r>
              <w:t xml:space="preserve">, groupe de sous-réseaux</w:t>
            </w:r>
            <w:r>
              <w:t xml:space="preserve"> </w:t>
            </w:r>
            <w:r>
              <w:rPr>
                <w:rStyle w:val="VerbatimChar"/>
              </w:rPr>
              <w:t xml:space="preserve">meditrack-db-subnets</w:t>
            </w:r>
            <w:r>
              <w:t xml:space="preserve"> </w:t>
            </w:r>
            <w:r>
              <w:t xml:space="preserve">(les deux sous-réseaux privés)</w:t>
            </w:r>
          </w:p>
        </w:tc>
      </w:tr>
      <w:tr>
        <w:tc>
          <w:tcPr/>
          <w:p>
            <w:pPr>
              <w:pStyle w:val="Compact"/>
            </w:pPr>
            <w:r>
              <w:t xml:space="preserve">Accès public</w:t>
            </w:r>
          </w:p>
        </w:tc>
        <w:tc>
          <w:tcPr/>
          <w:p>
            <w:pPr>
              <w:pStyle w:val="Compact"/>
            </w:pPr>
            <w:r>
              <w:t xml:space="preserve">Non (</w:t>
            </w:r>
            <w:r>
              <w:rPr>
                <w:rStyle w:val="VerbatimChar"/>
              </w:rPr>
              <w:t xml:space="preserve">publicly_accessible = false</w:t>
            </w:r>
            <w:r>
              <w:t xml:space="preserve">)</w:t>
            </w:r>
          </w:p>
        </w:tc>
      </w:tr>
      <w:tr>
        <w:tc>
          <w:tcPr/>
          <w:p>
            <w:pPr>
              <w:pStyle w:val="Compact"/>
            </w:pPr>
            <w:r>
              <w:t xml:space="preserve">Groupe de sécurité</w:t>
            </w:r>
          </w:p>
        </w:tc>
        <w:tc>
          <w:tcPr/>
          <w:p>
            <w:pPr>
              <w:pStyle w:val="Compact"/>
            </w:pPr>
            <w:r>
              <w:rPr>
                <w:rStyle w:val="VerbatimChar"/>
              </w:rPr>
              <w:t xml:space="preserve">meditrack-rds-sg</w:t>
            </w:r>
            <w:r>
              <w:t xml:space="preserve"> </w:t>
            </w:r>
            <w:r>
              <w:t xml:space="preserve">: port 5432 ouvert uniquement aux conteneurs de l’API</w:t>
            </w:r>
          </w:p>
        </w:tc>
      </w:tr>
      <w:tr>
        <w:tc>
          <w:tcPr/>
          <w:p>
            <w:pPr>
              <w:pStyle w:val="Compact"/>
            </w:pPr>
            <w:r>
              <w:t xml:space="preserve">Stockage</w:t>
            </w:r>
          </w:p>
        </w:tc>
        <w:tc>
          <w:tcPr/>
          <w:p>
            <w:pPr>
              <w:pStyle w:val="Compact"/>
            </w:pPr>
            <w:r>
              <w:t xml:space="preserve">20 Go gp3, chiffré</w:t>
            </w:r>
          </w:p>
        </w:tc>
      </w:tr>
      <w:tr>
        <w:tc>
          <w:tcPr/>
          <w:p>
            <w:pPr>
              <w:pStyle w:val="Compact"/>
            </w:pPr>
            <w:r>
              <w:t xml:space="preserve">Mot de passe</w:t>
            </w:r>
          </w:p>
        </w:tc>
        <w:tc>
          <w:tcPr/>
          <w:p>
            <w:pPr>
              <w:pStyle w:val="Compact"/>
            </w:pPr>
            <w:r>
              <w:t xml:space="preserve">Généré par AWS et stocké dans Secrets Manager</w:t>
            </w:r>
          </w:p>
        </w:tc>
      </w:tr>
    </w:tbl>
    <w:p>
      <w:pPr>
        <w:pStyle w:val="BodyText"/>
      </w:pPr>
      <w:r>
        <w:t xml:space="preserve">Avec</w:t>
      </w:r>
      <w:r>
        <w:t xml:space="preserve"> </w:t>
      </w:r>
      <w:r>
        <w:rPr>
          <w:rStyle w:val="VerbatimChar"/>
        </w:rPr>
        <w:t xml:space="preserve">manage_master_user_password = true</w:t>
      </w:r>
      <w:r>
        <w:t xml:space="preserve">, je ne choisis pas le mot de passe : RDS le génère et le stocke dans Secrets Manager. Il n’apparaît ni dans le code ni dans Terraform. Les conteneurs le récupèrent au démarrage (exercice 3).</w:t>
      </w:r>
    </w:p>
    <w:p>
      <w:pPr>
        <w:pStyle w:val="BodyText"/>
      </w:pPr>
      <w:r>
        <w:t xml:space="preserve">Le groupe de paramètres par défaut de PostgreSQL 18 impose aussi</w:t>
      </w:r>
      <w:r>
        <w:t xml:space="preserve"> </w:t>
      </w:r>
      <w:r>
        <w:rPr>
          <w:rStyle w:val="VerbatimChar"/>
        </w:rPr>
        <w:t xml:space="preserve">rds.force_ssl = 1</w:t>
      </w:r>
      <w:r>
        <w:t xml:space="preserve"> </w:t>
      </w:r>
      <w:r>
        <w:t xml:space="preserve">: la base refuse les connexions non chiffrées.</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NormalTok"/>
        </w:rPr>
        <w:t xml:space="preserve">aws_db_instance.main</w:t>
      </w:r>
      <w:r>
        <w:br/>
      </w:r>
      <w:r>
        <w:rPr>
          <w:rStyle w:val="CommentTok"/>
        </w:rPr>
        <w:t xml:space="preserve"># crée le VPC, les sous-réseaux privés, le groupe de sous-réseaux, le groupe de sécurité et la base</w:t>
      </w:r>
    </w:p>
    <w:p>
      <w:pPr>
        <w:pStyle w:val="FirstParagraph"/>
      </w:pPr>
      <w:r>
        <w:rPr>
          <w:b/>
          <w:bCs/>
        </w:rPr>
        <w:t xml:space="preserve">Erreur rencontrée</w:t>
      </w:r>
    </w:p>
    <w:p>
      <w:pPr>
        <w:pStyle w:val="BodyText"/>
      </w:pPr>
      <w:r>
        <w:t xml:space="preserve">Le premier</w:t>
      </w:r>
      <w:r>
        <w:t xml:space="preserve"> </w:t>
      </w:r>
      <w:r>
        <w:rPr>
          <w:rStyle w:val="VerbatimChar"/>
        </w:rPr>
        <w:t xml:space="preserve">apply</w:t>
      </w:r>
      <w:r>
        <w:t xml:space="preserve"> </w:t>
      </w:r>
      <w:r>
        <w:t xml:space="preserve">a échoué :</w:t>
      </w:r>
    </w:p>
    <w:p>
      <w:pPr>
        <w:pStyle w:val="SourceCode"/>
      </w:pPr>
      <w:r>
        <w:rPr>
          <w:rStyle w:val="VerbatimChar"/>
        </w:rPr>
        <w:t xml:space="preserve">FreeTierRestrictionError: The specified backup retention period exceeds the maximum</w:t>
      </w:r>
      <w:r>
        <w:br/>
      </w:r>
      <w:r>
        <w:rPr>
          <w:rStyle w:val="VerbatimChar"/>
        </w:rPr>
        <w:t xml:space="preserve">available to free tier customers.</w:t>
      </w:r>
    </w:p>
    <w:p>
      <w:pPr>
        <w:pStyle w:val="FirstParagraph"/>
      </w:pPr>
      <w:r>
        <w:t xml:space="preserve">Le compte AWS utilisé est sur le plan gratuit, qui limite la durée de conservation des sauvegardes automatiques. J’avais mis 7 jours. Je suis passé à 1 jour (</w:t>
      </w:r>
      <w:r>
        <w:rPr>
          <w:rStyle w:val="VerbatimChar"/>
        </w:rPr>
        <w:t xml:space="preserve">backup_retention_period = 1</w:t>
      </w:r>
      <w:r>
        <w:t xml:space="preserve">) et la création est passée. Sur un compte de production, je garderais au moins 7 jours.</w:t>
      </w:r>
    </w:p>
    <w:p>
      <w:pPr>
        <w:pStyle w:val="BodyText"/>
      </w:pPr>
      <w:r>
        <w:rPr>
          <w:b/>
          <w:bCs/>
        </w:rPr>
        <w:t xml:space="preserve">Captures : l’instance RDS</w:t>
      </w:r>
    </w:p>
    <w:p>
      <w:pPr>
        <w:pStyle w:val="BodyText"/>
      </w:pPr>
      <w:r>
        <w:t xml:space="preserve">Récapitulatif de l’instance (disponible, db.t3.micro, PostgreSQL) :</w:t>
      </w:r>
    </w:p>
    <w:p>
      <w:pPr>
        <w:pStyle w:val="CaptionedFigure"/>
      </w:pPr>
      <w:r>
        <w:drawing>
          <wp:inline>
            <wp:extent cx="5334000" cy="2021050"/>
            <wp:effectExtent b="0" l="0" r="0" t="0"/>
            <wp:docPr descr="Récapitulatif de l’instance RDS meditrack-db" title="" id="22" name="Picture"/>
            <a:graphic>
              <a:graphicData uri="http://schemas.openxmlformats.org/drawingml/2006/picture">
                <pic:pic>
                  <pic:nvPicPr>
                    <pic:cNvPr descr="captures/02-rds-recapitulatif.png" id="23" name="Picture"/>
                    <pic:cNvPicPr>
                      <a:picLocks noChangeArrowheads="1" noChangeAspect="1"/>
                    </pic:cNvPicPr>
                  </pic:nvPicPr>
                  <pic:blipFill>
                    <a:blip r:embed="rId21"/>
                    <a:stretch>
                      <a:fillRect/>
                    </a:stretch>
                  </pic:blipFill>
                  <pic:spPr bwMode="auto">
                    <a:xfrm>
                      <a:off x="0" y="0"/>
                      <a:ext cx="5334000" cy="2021050"/>
                    </a:xfrm>
                    <a:prstGeom prst="rect">
                      <a:avLst/>
                    </a:prstGeom>
                    <a:noFill/>
                    <a:ln w="9525">
                      <a:noFill/>
                      <a:headEnd/>
                      <a:tailEnd/>
                    </a:ln>
                  </pic:spPr>
                </pic:pic>
              </a:graphicData>
            </a:graphic>
          </wp:inline>
        </w:drawing>
      </w:r>
    </w:p>
    <w:p>
      <w:pPr>
        <w:pStyle w:val="ImageCaption"/>
      </w:pPr>
      <w:r>
        <w:t xml:space="preserve">Récapitulatif de l’instance RDS meditrack-db</w:t>
      </w:r>
    </w:p>
    <w:p>
      <w:pPr>
        <w:pStyle w:val="BodyText"/>
      </w:pPr>
      <w:r>
        <w:t xml:space="preserve">Onglet « Connectivité et sécurité » : VPC</w:t>
      </w:r>
      <w:r>
        <w:t xml:space="preserve"> </w:t>
      </w:r>
      <w:r>
        <w:rPr>
          <w:rStyle w:val="VerbatimChar"/>
        </w:rPr>
        <w:t xml:space="preserve">meditrack-vpc</w:t>
      </w:r>
      <w:r>
        <w:t xml:space="preserve">, les deux sous-réseaux privés, et « Accessible publiquement : Non » :</w:t>
      </w:r>
    </w:p>
    <w:p>
      <w:pPr>
        <w:pStyle w:val="CaptionedFigure"/>
      </w:pPr>
      <w:r>
        <w:drawing>
          <wp:inline>
            <wp:extent cx="5334000" cy="2299398"/>
            <wp:effectExtent b="0" l="0" r="0" t="0"/>
            <wp:docPr descr="Onglet Connectivité et sécurité de l’instance RDS" title="" id="25" name="Picture"/>
            <a:graphic>
              <a:graphicData uri="http://schemas.openxmlformats.org/drawingml/2006/picture">
                <pic:pic>
                  <pic:nvPicPr>
                    <pic:cNvPr descr="captures/03-rds-connectivite-securite.png" id="26" name="Picture"/>
                    <pic:cNvPicPr>
                      <a:picLocks noChangeArrowheads="1" noChangeAspect="1"/>
                    </pic:cNvPicPr>
                  </pic:nvPicPr>
                  <pic:blipFill>
                    <a:blip r:embed="rId24"/>
                    <a:stretch>
                      <a:fillRect/>
                    </a:stretch>
                  </pic:blipFill>
                  <pic:spPr bwMode="auto">
                    <a:xfrm>
                      <a:off x="0" y="0"/>
                      <a:ext cx="5334000" cy="2299398"/>
                    </a:xfrm>
                    <a:prstGeom prst="rect">
                      <a:avLst/>
                    </a:prstGeom>
                    <a:noFill/>
                    <a:ln w="9525">
                      <a:noFill/>
                      <a:headEnd/>
                      <a:tailEnd/>
                    </a:ln>
                  </pic:spPr>
                </pic:pic>
              </a:graphicData>
            </a:graphic>
          </wp:inline>
        </w:drawing>
      </w:r>
    </w:p>
    <w:p>
      <w:pPr>
        <w:pStyle w:val="ImageCaption"/>
      </w:pPr>
      <w:r>
        <w:t xml:space="preserve">Onglet Connectivité et sécurité de l’instance RDS</w:t>
      </w:r>
    </w:p>
    <w:p>
      <w:pPr>
        <w:pStyle w:val="BodyText"/>
      </w:pPr>
      <w:r>
        <w:rPr>
          <w:b/>
          <w:bCs/>
        </w:rPr>
        <w:t xml:space="preserve">Vérification depuis mon poste</w:t>
      </w:r>
    </w:p>
    <w:p>
      <w:pPr>
        <w:pStyle w:val="SourceCode"/>
      </w:pPr>
      <w:r>
        <w:rPr>
          <w:rStyle w:val="ExtensionTok"/>
        </w:rPr>
        <w:t xml:space="preserve">nslookup</w:t>
      </w:r>
      <w:r>
        <w:rPr>
          <w:rStyle w:val="NormalTok"/>
        </w:rPr>
        <w:t xml:space="preserve"> meditrack-db.czeawkk0g5zw.eu-west-3.rds.amazonaws.com</w:t>
      </w:r>
      <w:r>
        <w:br/>
      </w:r>
      <w:r>
        <w:rPr>
          <w:rStyle w:val="CommentTok"/>
        </w:rPr>
        <w:t xml:space="preserve"># Address: 10.0.11.172</w:t>
      </w:r>
    </w:p>
    <w:p>
      <w:pPr>
        <w:pStyle w:val="FirstParagraph"/>
      </w:pPr>
      <w:r>
        <w:t xml:space="preserve">Depuis Internet, le nom DNS de la base renvoie une adresse privée du VPC. Elle n’est donc pas joignable de l’extérieur.</w:t>
      </w:r>
    </w:p>
    <w:p>
      <w:pPr>
        <w:pStyle w:val="BodyText"/>
      </w:pPr>
      <w:r>
        <w:rPr>
          <w:b/>
          <w:bCs/>
        </w:rPr>
        <w:t xml:space="preserve">Bilan :</w:t>
      </w:r>
      <w:r>
        <w:t xml:space="preserve"> </w:t>
      </w:r>
      <w:r>
        <w:t xml:space="preserve">la base PostgreSQL est dans le VPC du bloc 1, sur les sous-réseaux privés, non accessible publiquement, chiffrée, et son mot de passe est géré par Secrets Manager.</w:t>
      </w:r>
    </w:p>
    <w:p>
      <w:r>
        <w:pict>
          <v:rect style="width:0;height:1.5pt" o:hralign="center" o:hrstd="t" o:hr="t"/>
        </w:pict>
      </w:r>
    </w:p>
    <w:bookmarkEnd w:id="27"/>
    <w:bookmarkEnd w:id="28"/>
    <w:bookmarkStart w:id="39" w:name="exercice-3---déploiement-de-lapi-sur-ecs"/>
    <w:p>
      <w:pPr>
        <w:pStyle w:val="Heading2"/>
      </w:pPr>
      <w:r>
        <w:t xml:space="preserve">Exercice 3 - Déploiement de l’API sur ECS</w:t>
      </w:r>
    </w:p>
    <w:p>
      <w:pPr>
        <w:pStyle w:val="BlockText"/>
      </w:pPr>
      <w:r>
        <w:rPr>
          <w:b/>
          <w:bCs/>
        </w:rPr>
        <w:t xml:space="preserve">Consigne :</w:t>
      </w:r>
      <w:r>
        <w:t xml:space="preserve"> </w:t>
      </w:r>
      <w:r>
        <w:t xml:space="preserve">mettre en service l’API en utilisant une architecture conteneurisée (Fargate) et l’exposer au public de manière fiable via un Application Load Balancer (ALB).</w:t>
      </w:r>
    </w:p>
    <w:p>
      <w:pPr>
        <w:pStyle w:val="Compact"/>
        <w:numPr>
          <w:ilvl w:val="0"/>
          <w:numId w:val="1004"/>
        </w:numPr>
      </w:pPr>
      <w:r>
        <w:t xml:space="preserve">Créer un Cluster ECS (type « Networking only » pour Fargate)</w:t>
      </w:r>
    </w:p>
    <w:p>
      <w:pPr>
        <w:pStyle w:val="Compact"/>
        <w:numPr>
          <w:ilvl w:val="0"/>
          <w:numId w:val="1004"/>
        </w:numPr>
      </w:pPr>
      <w:r>
        <w:t xml:space="preserve">Créer une Définition de Tâche qui utilise l’image ECR (exercice 1) et injecte les variables de la BDD (exercice 2) :</w:t>
      </w:r>
      <w:r>
        <w:t xml:space="preserve"> </w:t>
      </w:r>
      <w:r>
        <w:rPr>
          <w:rStyle w:val="VerbatimChar"/>
        </w:rPr>
        <w:t xml:space="preserve">DB_HOST</w:t>
      </w:r>
      <w:r>
        <w:t xml:space="preserve">,</w:t>
      </w:r>
      <w:r>
        <w:t xml:space="preserve"> </w:t>
      </w:r>
      <w:r>
        <w:rPr>
          <w:rStyle w:val="VerbatimChar"/>
        </w:rPr>
        <w:t xml:space="preserve">DB_USER</w:t>
      </w:r>
      <w:r>
        <w:t xml:space="preserve">,</w:t>
      </w:r>
      <w:r>
        <w:t xml:space="preserve"> </w:t>
      </w:r>
      <w:r>
        <w:rPr>
          <w:rStyle w:val="VerbatimChar"/>
        </w:rPr>
        <w:t xml:space="preserve">DB_NAME</w:t>
      </w:r>
      <w:r>
        <w:t xml:space="preserve">,</w:t>
      </w:r>
      <w:r>
        <w:t xml:space="preserve"> </w:t>
      </w:r>
      <w:r>
        <w:rPr>
          <w:rStyle w:val="VerbatimChar"/>
        </w:rPr>
        <w:t xml:space="preserve">DB_PASSWORD</w:t>
      </w:r>
    </w:p>
    <w:p>
      <w:pPr>
        <w:pStyle w:val="Compact"/>
        <w:numPr>
          <w:ilvl w:val="0"/>
          <w:numId w:val="1004"/>
        </w:numPr>
      </w:pPr>
      <w:r>
        <w:t xml:space="preserve">Créer un Service pour exécuter cette tâche, avec un ALB public (sous-réseaux publics) qui cible le service (sous-réseaux privés)</w:t>
      </w:r>
    </w:p>
    <w:p>
      <w:pPr>
        <w:pStyle w:val="BlockText"/>
      </w:pPr>
      <w:r>
        <w:rPr>
          <w:b/>
          <w:bCs/>
        </w:rPr>
        <w:t xml:space="preserve">À rendre :</w:t>
      </w:r>
      <w:r>
        <w:t xml:space="preserve"> </w:t>
      </w:r>
      <w:r>
        <w:t xml:space="preserve">une capture du Service ECS au statut ACTIVE et une capture d’un test fonctionnel (Postman ou cURL) montrant un POST et un GET réussis sur l’URL de l’ALB.</w:t>
      </w:r>
    </w:p>
    <w:bookmarkStart w:id="38" w:name="réponse-2"/>
    <w:p>
      <w:pPr>
        <w:pStyle w:val="Heading3"/>
      </w:pPr>
      <w:r>
        <w:t xml:space="preserve">Réponse</w:t>
      </w:r>
    </w:p>
    <w:p>
      <w:pPr>
        <w:pStyle w:val="FirstParagraph"/>
      </w:pPr>
      <w:r>
        <w:rPr>
          <w:b/>
          <w:bCs/>
        </w:rPr>
        <w:t xml:space="preserve">1) Environnement de test local</w:t>
      </w:r>
    </w:p>
    <w:p>
      <w:pPr>
        <w:pStyle w:val="BodyText"/>
      </w:pPr>
      <w:r>
        <w:t xml:space="preserve">Avant de déployer sur AWS, j’ai testé l’image sur mon poste avec</w:t>
      </w:r>
      <w:r>
        <w:t xml:space="preserve"> </w:t>
      </w:r>
      <w:r>
        <w:rPr>
          <w:rStyle w:val="VerbatimChar"/>
        </w:rPr>
        <w:t xml:space="preserve">docker-compose.test.yml</w:t>
      </w:r>
      <w:r>
        <w:t xml:space="preserve">. Il lance la même image que celle poussée dans ECR, avec une base PostgreSQL 18 temporaire et les mêmes variables d’environnement qu’en production.</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docker-compose.test.yml up </w:t>
      </w:r>
      <w:r>
        <w:rPr>
          <w:rStyle w:val="AttributeTok"/>
        </w:rPr>
        <w:t xml:space="preserve">-d</w:t>
      </w:r>
      <w:r>
        <w:br/>
      </w:r>
      <w:r>
        <w:rPr>
          <w:rStyle w:val="CommentTok"/>
        </w:rPr>
        <w:t xml:space="preserve"># api  meditrack-api:1.0.0   Up</w:t>
      </w:r>
      <w:r>
        <w:br/>
      </w:r>
      <w:r>
        <w:rPr>
          <w:rStyle w:val="CommentTok"/>
        </w:rPr>
        <w:t xml:space="preserve"># db   postgres:18-alpine    Up (healthy)</w:t>
      </w:r>
      <w:r>
        <w:br/>
      </w:r>
      <w:r>
        <w:br/>
      </w:r>
      <w:r>
        <w:rPr>
          <w:rStyle w:val="ExtensionTok"/>
        </w:rPr>
        <w:t xml:space="preserve">curl</w:t>
      </w:r>
      <w:r>
        <w:rPr>
          <w:rStyle w:val="NormalTok"/>
        </w:rPr>
        <w:t xml:space="preserve"> </w:t>
      </w:r>
      <w:r>
        <w:rPr>
          <w:rStyle w:val="AttributeTok"/>
        </w:rPr>
        <w:t xml:space="preserve">-X</w:t>
      </w:r>
      <w:r>
        <w:rPr>
          <w:rStyle w:val="NormalTok"/>
        </w:rPr>
        <w:t xml:space="preserve"> POST http://localhost:3000/contact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'{"nom":"Test Local","email":"test@meditrack.local","message":"Test environnement local"}'</w:t>
      </w:r>
      <w:r>
        <w:br/>
      </w:r>
      <w:r>
        <w:rPr>
          <w:rStyle w:val="CommentTok"/>
        </w:rPr>
        <w:t xml:space="preserve"># HTTP 201 {"id":1,"nom":"Test Local",...}</w:t>
      </w:r>
      <w:r>
        <w:br/>
      </w:r>
      <w:r>
        <w:rPr>
          <w:rStyle w:val="ExtensionTok"/>
        </w:rPr>
        <w:t xml:space="preserve">curl</w:t>
      </w:r>
      <w:r>
        <w:rPr>
          <w:rStyle w:val="NormalTok"/>
        </w:rPr>
        <w:t xml:space="preserve"> http://localhost:3000/contacts</w:t>
      </w:r>
      <w:r>
        <w:br/>
      </w:r>
      <w:r>
        <w:rPr>
          <w:rStyle w:val="CommentTok"/>
        </w:rPr>
        <w:t xml:space="preserve"># HTTP 200, le contact est renvoyé</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http://localhost:3000/contact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'{"message":"sans nom ni email"}'</w:t>
      </w:r>
      <w:r>
        <w:br/>
      </w:r>
      <w:r>
        <w:rPr>
          <w:rStyle w:val="CommentTok"/>
        </w:rPr>
        <w:t xml:space="preserve"># HTTP 400, requête refusée</w:t>
      </w:r>
      <w:r>
        <w:br/>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docker-compose.test.yml down </w:t>
      </w:r>
      <w:r>
        <w:rPr>
          <w:rStyle w:val="AttributeTok"/>
        </w:rPr>
        <w:t xml:space="preserve">-v</w:t>
      </w:r>
    </w:p>
    <w:p>
      <w:pPr>
        <w:pStyle w:val="FirstParagraph"/>
      </w:pPr>
      <w:r>
        <w:t xml:space="preserve">L’API démarre, crée sa table</w:t>
      </w:r>
      <w:r>
        <w:t xml:space="preserve"> </w:t>
      </w:r>
      <w:r>
        <w:rPr>
          <w:rStyle w:val="VerbatimChar"/>
        </w:rPr>
        <w:t xml:space="preserve">contacts</w:t>
      </w:r>
      <w:r>
        <w:t xml:space="preserve">, enregistre et relit un contact, et refuse une requête incomplète. L’environnement est supprimé avec sa base à la fin du test, sans rien laisser sur le poste ni toucher à la production.</w:t>
      </w:r>
    </w:p>
    <w:p>
      <w:pPr>
        <w:pStyle w:val="BodyText"/>
      </w:pPr>
      <w:r>
        <w:rPr>
          <w:b/>
          <w:bCs/>
        </w:rPr>
        <w:t xml:space="preserve">2) Cluster ECS</w:t>
      </w:r>
    </w:p>
    <w:p>
      <w:pPr>
        <w:pStyle w:val="BodyText"/>
      </w:pPr>
      <w:r>
        <w:t xml:space="preserve">Le cluster</w:t>
      </w:r>
      <w:r>
        <w:t xml:space="preserve"> </w:t>
      </w:r>
      <w:r>
        <w:rPr>
          <w:rStyle w:val="VerbatimChar"/>
        </w:rPr>
        <w:t xml:space="preserve">meditrack-cluster</w:t>
      </w:r>
      <w:r>
        <w:t xml:space="preserve"> </w:t>
      </w:r>
      <w:r>
        <w:t xml:space="preserve">est défini dans</w:t>
      </w:r>
      <w:r>
        <w:t xml:space="preserve"> </w:t>
      </w:r>
      <w:r>
        <w:rPr>
          <w:rStyle w:val="VerbatimChar"/>
        </w:rPr>
        <w:t xml:space="preserve">terraform/ecs.tf</w:t>
      </w:r>
      <w:r>
        <w:t xml:space="preserve">. Il n’a aucune instance EC2 : c’est l’équivalent de l’ancien type « Networking only » de la console, réservé à Fargate.</w:t>
      </w:r>
    </w:p>
    <w:p>
      <w:pPr>
        <w:pStyle w:val="BodyText"/>
      </w:pPr>
      <w:r>
        <w:t xml:space="preserve">J’ai activé Container Insights pour avoir les métriques CPU et mémoire des conteneurs dans CloudWatch. Les logs de l’API sont envoyés dans le groupe</w:t>
      </w:r>
      <w:r>
        <w:t xml:space="preserve"> </w:t>
      </w:r>
      <w:r>
        <w:rPr>
          <w:rStyle w:val="VerbatimChar"/>
        </w:rPr>
        <w:t xml:space="preserve">/ecs/meditrack-api</w:t>
      </w:r>
      <w:r>
        <w:t xml:space="preserve">, conservés 7 jours.</w:t>
      </w:r>
    </w:p>
    <w:p>
      <w:pPr>
        <w:pStyle w:val="BodyText"/>
      </w:pPr>
      <w:r>
        <w:rPr>
          <w:b/>
          <w:bCs/>
        </w:rPr>
        <w:t xml:space="preserve">3) Définition de tâche</w:t>
      </w:r>
    </w:p>
    <w:p>
      <w:pPr>
        <w:pStyle w:val="BodyText"/>
      </w:pPr>
      <w:r>
        <w:t xml:space="preserve">La définition de tâche</w:t>
      </w:r>
      <w:r>
        <w:t xml:space="preserve"> </w:t>
      </w:r>
      <w:r>
        <w:rPr>
          <w:rStyle w:val="VerbatimChar"/>
        </w:rPr>
        <w:t xml:space="preserve">meditrack-api</w:t>
      </w:r>
      <w:r>
        <w:t xml:space="preserve"> </w:t>
      </w:r>
      <w:r>
        <w:t xml:space="preserve">tourne sur Fargate avec 0,25 vCPU et 512 Mo, utilise l’image</w:t>
      </w:r>
      <w:r>
        <w:t xml:space="preserve"> </w:t>
      </w:r>
      <w:r>
        <w:rPr>
          <w:rStyle w:val="VerbatimChar"/>
        </w:rPr>
        <w:t xml:space="preserve">meditrack-api:1.0.0</w:t>
      </w:r>
      <w:r>
        <w:t xml:space="preserve"> </w:t>
      </w:r>
      <w:r>
        <w:t xml:space="preserve">du dépôt ECR et expose le port 3000. Variables injectées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Valeur</w:t>
            </w:r>
          </w:p>
        </w:tc>
        <w:tc>
          <w:tcPr/>
          <w:p>
            <w:pPr>
              <w:pStyle w:val="Compact"/>
            </w:pPr>
            <w:r>
              <w:t xml:space="preserve">Source</w:t>
            </w:r>
          </w:p>
        </w:tc>
      </w:tr>
      <w:tr>
        <w:tc>
          <w:tcPr/>
          <w:p>
            <w:pPr>
              <w:pStyle w:val="Compact"/>
            </w:pPr>
            <w:r>
              <w:rPr>
                <w:rStyle w:val="VerbatimChar"/>
              </w:rPr>
              <w:t xml:space="preserve">DB_HOST</w:t>
            </w:r>
          </w:p>
        </w:tc>
        <w:tc>
          <w:tcPr/>
          <w:p>
            <w:pPr>
              <w:pStyle w:val="Compact"/>
            </w:pPr>
            <w:r>
              <w:rPr>
                <w:rStyle w:val="VerbatimChar"/>
              </w:rPr>
              <w:t xml:space="preserve">meditrack-db.czeawkk0g5zw.eu-west-3.rds.amazonaws.com</w:t>
            </w:r>
          </w:p>
        </w:tc>
        <w:tc>
          <w:tcPr/>
          <w:p>
            <w:pPr>
              <w:pStyle w:val="Compact"/>
            </w:pPr>
            <w:r>
              <w:t xml:space="preserve">Adresse de l’instance RDS</w:t>
            </w:r>
          </w:p>
        </w:tc>
      </w:tr>
      <w:tr>
        <w:tc>
          <w:tcPr/>
          <w:p>
            <w:pPr>
              <w:pStyle w:val="Compact"/>
            </w:pPr>
            <w:r>
              <w:rPr>
                <w:rStyle w:val="VerbatimChar"/>
              </w:rPr>
              <w:t xml:space="preserve">DB_USER</w:t>
            </w:r>
          </w:p>
        </w:tc>
        <w:tc>
          <w:tcPr/>
          <w:p>
            <w:pPr>
              <w:pStyle w:val="Compact"/>
            </w:pPr>
            <w:r>
              <w:rPr>
                <w:rStyle w:val="VerbatimChar"/>
              </w:rPr>
              <w:t xml:space="preserve">meditrack_admin</w:t>
            </w:r>
          </w:p>
        </w:tc>
        <w:tc>
          <w:tcPr/>
          <w:p>
            <w:pPr>
              <w:pStyle w:val="Compact"/>
            </w:pPr>
            <w:r>
              <w:t xml:space="preserve">Utilisateur principal de la base</w:t>
            </w:r>
          </w:p>
        </w:tc>
      </w:tr>
      <w:tr>
        <w:tc>
          <w:tcPr/>
          <w:p>
            <w:pPr>
              <w:pStyle w:val="Compact"/>
            </w:pPr>
            <w:r>
              <w:rPr>
                <w:rStyle w:val="VerbatimChar"/>
              </w:rPr>
              <w:t xml:space="preserve">DB_NAME</w:t>
            </w:r>
          </w:p>
        </w:tc>
        <w:tc>
          <w:tcPr/>
          <w:p>
            <w:pPr>
              <w:pStyle w:val="Compact"/>
            </w:pPr>
            <w:r>
              <w:rPr>
                <w:rStyle w:val="VerbatimChar"/>
              </w:rPr>
              <w:t xml:space="preserve">meditrack</w:t>
            </w:r>
          </w:p>
        </w:tc>
        <w:tc>
          <w:tcPr/>
          <w:p>
            <w:pPr>
              <w:pStyle w:val="Compact"/>
            </w:pPr>
            <w:r>
              <w:t xml:space="preserve">Nom de la base</w:t>
            </w:r>
          </w:p>
        </w:tc>
      </w:tr>
      <w:tr>
        <w:tc>
          <w:tcPr/>
          <w:p>
            <w:pPr>
              <w:pStyle w:val="Compact"/>
            </w:pPr>
            <w:r>
              <w:rPr>
                <w:rStyle w:val="VerbatimChar"/>
              </w:rPr>
              <w:t xml:space="preserve">DB_PASSWORD</w:t>
            </w:r>
          </w:p>
        </w:tc>
        <w:tc>
          <w:tcPr/>
          <w:p>
            <w:pPr>
              <w:pStyle w:val="Compact"/>
            </w:pPr>
            <w:r>
              <w:t xml:space="preserve">Lue dans Secrets Manager au démarrage</w:t>
            </w:r>
          </w:p>
        </w:tc>
        <w:tc>
          <w:tcPr/>
          <w:p>
            <w:pPr>
              <w:pStyle w:val="Compact"/>
            </w:pPr>
            <w:r>
              <w:t xml:space="preserve">Secret créé par RDS</w:t>
            </w:r>
          </w:p>
        </w:tc>
      </w:tr>
      <w:tr>
        <w:tc>
          <w:tcPr/>
          <w:p>
            <w:pPr>
              <w:pStyle w:val="Compact"/>
            </w:pPr>
            <w:r>
              <w:rPr>
                <w:rStyle w:val="VerbatimChar"/>
              </w:rPr>
              <w:t xml:space="preserve">PGSSLMODE</w:t>
            </w:r>
          </w:p>
        </w:tc>
        <w:tc>
          <w:tcPr/>
          <w:p>
            <w:pPr>
              <w:pStyle w:val="Compact"/>
            </w:pPr>
            <w:r>
              <w:rPr>
                <w:rStyle w:val="VerbatimChar"/>
              </w:rPr>
              <w:t xml:space="preserve">no-verify</w:t>
            </w:r>
          </w:p>
        </w:tc>
        <w:tc>
          <w:tcPr/>
          <w:p>
            <w:pPr>
              <w:pStyle w:val="Compact"/>
            </w:pPr>
            <w:r>
              <w:t xml:space="preserve">Active TLS côté client</w:t>
            </w:r>
            <w:r>
              <w:t xml:space="preserve"> </w:t>
            </w:r>
            <w:r>
              <w:rPr>
                <w:rStyle w:val="VerbatimChar"/>
              </w:rPr>
              <w:t xml:space="preserve">pg</w:t>
            </w:r>
          </w:p>
        </w:tc>
      </w:tr>
    </w:tbl>
    <w:p>
      <w:pPr>
        <w:pStyle w:val="BodyText"/>
      </w:pPr>
      <w:r>
        <w:rPr>
          <w:rStyle w:val="VerbatimChar"/>
        </w:rPr>
        <w:t xml:space="preserve">DB_PASSWORD</w:t>
      </w:r>
      <w:r>
        <w:t xml:space="preserve"> </w:t>
      </w:r>
      <w:r>
        <w:t xml:space="preserve">n’a pas de valeur dans la définition de tâche : elle contient seulement l’ARN du secret (</w:t>
      </w:r>
      <w:r>
        <w:rPr>
          <w:rStyle w:val="VerbatimChar"/>
        </w:rPr>
        <w:t xml:space="preserve">valueFrom</w:t>
      </w:r>
      <w:r>
        <w:t xml:space="preserve">). ECS lit le secret au lancement du conteneur avec le rôle d’exécution</w:t>
      </w:r>
      <w:r>
        <w:t xml:space="preserve"> </w:t>
      </w:r>
      <w:r>
        <w:rPr>
          <w:rStyle w:val="VerbatimChar"/>
        </w:rPr>
        <w:t xml:space="preserve">meditrack-ecs-execution-role</w:t>
      </w:r>
      <w:r>
        <w:t xml:space="preserve">, qui n’a le droit de lire que ce secret.</w:t>
      </w:r>
    </w:p>
    <w:p>
      <w:pPr>
        <w:pStyle w:val="BodyText"/>
      </w:pPr>
      <w:r>
        <w:t xml:space="preserve">J’ai ajouté</w:t>
      </w:r>
      <w:r>
        <w:t xml:space="preserve"> </w:t>
      </w:r>
      <w:r>
        <w:rPr>
          <w:rStyle w:val="VerbatimChar"/>
        </w:rPr>
        <w:t xml:space="preserve">PGSSLMODE</w:t>
      </w:r>
      <w:r>
        <w:t xml:space="preserve"> </w:t>
      </w:r>
      <w:r>
        <w:t xml:space="preserve">parce que la base exige TLS et que le code fourni ne configure pas de connexion chiffrée. La bibliothèque</w:t>
      </w:r>
      <w:r>
        <w:t xml:space="preserve"> </w:t>
      </w:r>
      <w:r>
        <w:rPr>
          <w:rStyle w:val="VerbatimChar"/>
        </w:rPr>
        <w:t xml:space="preserve">pg</w:t>
      </w:r>
      <w:r>
        <w:t xml:space="preserve"> </w:t>
      </w:r>
      <w:r>
        <w:t xml:space="preserve">lit cette variable d’environnement standard. J’ai vérifié dans le code de</w:t>
      </w:r>
      <w:r>
        <w:t xml:space="preserve"> </w:t>
      </w:r>
      <w:r>
        <w:rPr>
          <w:rStyle w:val="VerbatimChar"/>
        </w:rPr>
        <w:t xml:space="preserve">pg</w:t>
      </w:r>
      <w:r>
        <w:t xml:space="preserve"> </w:t>
      </w:r>
      <w:r>
        <w:t xml:space="preserve">8.23 installé dans l’image que</w:t>
      </w:r>
      <w:r>
        <w:t xml:space="preserve"> </w:t>
      </w:r>
      <w:r>
        <w:rPr>
          <w:rStyle w:val="VerbatimChar"/>
        </w:rPr>
        <w:t xml:space="preserve">no-verify</w:t>
      </w:r>
      <w:r>
        <w:t xml:space="preserve"> </w:t>
      </w:r>
      <w:r>
        <w:t xml:space="preserve">active bien TLS. Le certificat du serveur n’est pas vérifié, mais la connexion reste chiffrée et ne sort pas du VPC. Cela évite de modifier</w:t>
      </w:r>
      <w:r>
        <w:t xml:space="preserve"> </w:t>
      </w:r>
      <w:r>
        <w:rPr>
          <w:rStyle w:val="VerbatimChar"/>
        </w:rPr>
        <w:t xml:space="preserve">index.js</w:t>
      </w:r>
      <w:r>
        <w:t xml:space="preserve">.</w:t>
      </w:r>
    </w:p>
    <w:p>
      <w:pPr>
        <w:pStyle w:val="BodyText"/>
      </w:pPr>
      <w:r>
        <w:t xml:space="preserve">Capture de la définition de tâche (image ECR et variables,</w:t>
      </w:r>
      <w:r>
        <w:t xml:space="preserve"> </w:t>
      </w:r>
      <w:r>
        <w:rPr>
          <w:rStyle w:val="VerbatimChar"/>
        </w:rPr>
        <w:t xml:space="preserve">DB_PASSWORD</w:t>
      </w:r>
      <w:r>
        <w:t xml:space="preserve"> </w:t>
      </w:r>
      <w:r>
        <w:t xml:space="preserve">provenant de Secrets Manager) :</w:t>
      </w:r>
    </w:p>
    <w:p>
      <w:pPr>
        <w:pStyle w:val="CaptionedFigure"/>
      </w:pPr>
      <w:r>
        <w:drawing>
          <wp:inline>
            <wp:extent cx="5334000" cy="2193505"/>
            <wp:effectExtent b="0" l="0" r="0" t="0"/>
            <wp:docPr descr="Définition de tâche meditrack-api:1, image et variables d’environnement" title="" id="30" name="Picture"/>
            <a:graphic>
              <a:graphicData uri="http://schemas.openxmlformats.org/drawingml/2006/picture">
                <pic:pic>
                  <pic:nvPicPr>
                    <pic:cNvPr descr="captures/05-task-definition-variables.png" id="31" name="Picture"/>
                    <pic:cNvPicPr>
                      <a:picLocks noChangeArrowheads="1" noChangeAspect="1"/>
                    </pic:cNvPicPr>
                  </pic:nvPicPr>
                  <pic:blipFill>
                    <a:blip r:embed="rId29"/>
                    <a:stretch>
                      <a:fillRect/>
                    </a:stretch>
                  </pic:blipFill>
                  <pic:spPr bwMode="auto">
                    <a:xfrm>
                      <a:off x="0" y="0"/>
                      <a:ext cx="5334000" cy="2193505"/>
                    </a:xfrm>
                    <a:prstGeom prst="rect">
                      <a:avLst/>
                    </a:prstGeom>
                    <a:noFill/>
                    <a:ln w="9525">
                      <a:noFill/>
                      <a:headEnd/>
                      <a:tailEnd/>
                    </a:ln>
                  </pic:spPr>
                </pic:pic>
              </a:graphicData>
            </a:graphic>
          </wp:inline>
        </w:drawing>
      </w:r>
    </w:p>
    <w:p>
      <w:pPr>
        <w:pStyle w:val="ImageCaption"/>
      </w:pPr>
      <w:r>
        <w:t xml:space="preserve">Définition de tâche meditrack-api:1, image et variables d’environnement</w:t>
      </w:r>
    </w:p>
    <w:p>
      <w:pPr>
        <w:pStyle w:val="BodyText"/>
      </w:pPr>
      <w:r>
        <w:rPr>
          <w:b/>
          <w:bCs/>
        </w:rPr>
        <w:t xml:space="preserve">4) Load Balancer et service</w:t>
      </w:r>
    </w:p>
    <w:p>
      <w:pPr>
        <w:pStyle w:val="Compact"/>
        <w:numPr>
          <w:ilvl w:val="0"/>
          <w:numId w:val="1005"/>
        </w:numPr>
      </w:pPr>
      <w:r>
        <w:t xml:space="preserve">L’ALB</w:t>
      </w:r>
      <w:r>
        <w:t xml:space="preserve"> </w:t>
      </w:r>
      <w:r>
        <w:rPr>
          <w:rStyle w:val="VerbatimChar"/>
        </w:rPr>
        <w:t xml:space="preserve">meditrack-api-alb</w:t>
      </w:r>
      <w:r>
        <w:t xml:space="preserve"> </w:t>
      </w:r>
      <w:r>
        <w:t xml:space="preserve">(</w:t>
      </w:r>
      <w:r>
        <w:rPr>
          <w:rStyle w:val="VerbatimChar"/>
        </w:rPr>
        <w:t xml:space="preserve">terraform/alb.tf</w:t>
      </w:r>
      <w:r>
        <w:t xml:space="preserve">) est public, placé dans les deux sous-réseaux publics, et écoute en HTTP sur le port 80. Il transmet au groupe cible</w:t>
      </w:r>
      <w:r>
        <w:t xml:space="preserve"> </w:t>
      </w:r>
      <w:r>
        <w:rPr>
          <w:rStyle w:val="VerbatimChar"/>
        </w:rPr>
        <w:t xml:space="preserve">meditrack-api-tg</w:t>
      </w:r>
      <w:r>
        <w:t xml:space="preserve">, de type</w:t>
      </w:r>
      <w:r>
        <w:t xml:space="preserve"> </w:t>
      </w:r>
      <w:r>
        <w:rPr>
          <w:rStyle w:val="VerbatimChar"/>
        </w:rPr>
        <w:t xml:space="preserve">ip</w:t>
      </w:r>
      <w:r>
        <w:t xml:space="preserve"> </w:t>
      </w:r>
      <w:r>
        <w:t xml:space="preserve">(obligatoire avec Fargate), sur le port 3000. Le contrôle de santé interroge</w:t>
      </w:r>
      <w:r>
        <w:t xml:space="preserve"> </w:t>
      </w:r>
      <w:r>
        <w:rPr>
          <w:rStyle w:val="VerbatimChar"/>
        </w:rPr>
        <w:t xml:space="preserve">/</w:t>
      </w:r>
      <w:r>
        <w:t xml:space="preserve"> </w:t>
      </w:r>
      <w:r>
        <w:t xml:space="preserve">toutes les 15 secondes.</w:t>
      </w:r>
    </w:p>
    <w:p>
      <w:pPr>
        <w:pStyle w:val="Compact"/>
        <w:numPr>
          <w:ilvl w:val="0"/>
          <w:numId w:val="1005"/>
        </w:numPr>
      </w:pPr>
      <w:r>
        <w:t xml:space="preserve">Le service</w:t>
      </w:r>
      <w:r>
        <w:t xml:space="preserve"> </w:t>
      </w:r>
      <w:r>
        <w:rPr>
          <w:rStyle w:val="VerbatimChar"/>
        </w:rPr>
        <w:t xml:space="preserve">meditrack-api-service</w:t>
      </w:r>
      <w:r>
        <w:t xml:space="preserve"> </w:t>
      </w:r>
      <w:r>
        <w:t xml:space="preserve">maintient deux tâches, une dans chaque sous-réseau privé, sans IP publique. Si une tâche s’arrête ou si une zone devient indisponible, l’autre continue de répondre.</w:t>
      </w:r>
    </w:p>
    <w:p>
      <w:pPr>
        <w:pStyle w:val="Compact"/>
        <w:numPr>
          <w:ilvl w:val="0"/>
          <w:numId w:val="1005"/>
        </w:numPr>
      </w:pPr>
      <w:r>
        <w:t xml:space="preserve">Le disjoncteur de déploiement (</w:t>
      </w:r>
      <w:r>
        <w:rPr>
          <w:rStyle w:val="VerbatimChar"/>
        </w:rPr>
        <w:t xml:space="preserve">deployment_circuit_breaker</w:t>
      </w:r>
      <w:r>
        <w:t xml:space="preserve">) est activé avec retour arrière : si une nouvelle version ne démarre pas, ECS revient à la précédente.</w:t>
      </w:r>
    </w:p>
    <w:p>
      <w:pPr>
        <w:pStyle w:val="FirstParagraph"/>
      </w:pPr>
      <w:r>
        <w:rPr>
          <w:b/>
          <w:bCs/>
        </w:rPr>
        <w:t xml:space="preserve">Groupes de sécurité</w:t>
      </w:r>
      <w:r>
        <w:t xml:space="preserve"> </w:t>
      </w:r>
      <w:r>
        <w:t xml:space="preserve">(</w:t>
      </w:r>
      <w:r>
        <w:rPr>
          <w:rStyle w:val="VerbatimChar"/>
        </w:rPr>
        <w:t xml:space="preserve">terraform/security_groups.tf</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Groupe</w:t>
            </w:r>
          </w:p>
        </w:tc>
        <w:tc>
          <w:tcPr/>
          <w:p>
            <w:pPr>
              <w:pStyle w:val="Compact"/>
            </w:pPr>
            <w:r>
              <w:t xml:space="preserve">Entrée autorisée</w:t>
            </w:r>
          </w:p>
        </w:tc>
        <w:tc>
          <w:tcPr/>
          <w:p>
            <w:pPr>
              <w:pStyle w:val="Compact"/>
            </w:pPr>
            <w:r>
              <w:t xml:space="preserve">Exigence de l’énoncé</w:t>
            </w:r>
          </w:p>
        </w:tc>
      </w:tr>
      <w:tr>
        <w:tc>
          <w:tcPr/>
          <w:p>
            <w:pPr>
              <w:pStyle w:val="Compact"/>
            </w:pPr>
            <w:r>
              <w:rPr>
                <w:rStyle w:val="VerbatimChar"/>
              </w:rPr>
              <w:t xml:space="preserve">meditrack-alb-sg</w:t>
            </w:r>
            <w:r>
              <w:t xml:space="preserve"> </w:t>
            </w:r>
            <w:r>
              <w:t xml:space="preserve">(ALB)</w:t>
            </w:r>
          </w:p>
        </w:tc>
        <w:tc>
          <w:tcPr/>
          <w:p>
            <w:pPr>
              <w:pStyle w:val="Compact"/>
            </w:pPr>
            <w:r>
              <w:t xml:space="preserve">TCP 80 depuis</w:t>
            </w:r>
            <w:r>
              <w:t xml:space="preserve"> </w:t>
            </w:r>
            <w:r>
              <w:rPr>
                <w:rStyle w:val="VerbatimChar"/>
              </w:rPr>
              <w:t xml:space="preserve">0.0.0.0/0</w:t>
            </w:r>
          </w:p>
        </w:tc>
        <w:tc>
          <w:tcPr/>
          <w:p>
            <w:pPr>
              <w:pStyle w:val="Compact"/>
            </w:pPr>
            <w:r>
              <w:t xml:space="preserve">HTTP depuis Internet sur le Load Balancer</w:t>
            </w:r>
          </w:p>
        </w:tc>
      </w:tr>
      <w:tr>
        <w:tc>
          <w:tcPr/>
          <w:p>
            <w:pPr>
              <w:pStyle w:val="Compact"/>
            </w:pPr>
            <w:r>
              <w:rPr>
                <w:rStyle w:val="VerbatimChar"/>
              </w:rPr>
              <w:t xml:space="preserve">meditrack-ecs-sg</w:t>
            </w:r>
            <w:r>
              <w:t xml:space="preserve"> </w:t>
            </w:r>
            <w:r>
              <w:t xml:space="preserve">(tâches)</w:t>
            </w:r>
          </w:p>
        </w:tc>
        <w:tc>
          <w:tcPr/>
          <w:p>
            <w:pPr>
              <w:pStyle w:val="Compact"/>
            </w:pPr>
            <w:r>
              <w:t xml:space="preserve">TCP 3000 depuis</w:t>
            </w:r>
            <w:r>
              <w:t xml:space="preserve"> </w:t>
            </w:r>
            <w:r>
              <w:rPr>
                <w:rStyle w:val="VerbatimChar"/>
              </w:rPr>
              <w:t xml:space="preserve">meditrack-alb-sg</w:t>
            </w:r>
            <w:r>
              <w:t xml:space="preserve"> </w:t>
            </w:r>
            <w:r>
              <w:t xml:space="preserve">uniquement</w:t>
            </w:r>
          </w:p>
        </w:tc>
        <w:tc>
          <w:tcPr/>
          <w:p>
            <w:pPr>
              <w:pStyle w:val="Compact"/>
            </w:pPr>
            <w:r>
              <w:t xml:space="preserve">Port 3000 uniquement depuis le Load Balancer</w:t>
            </w:r>
          </w:p>
        </w:tc>
      </w:tr>
      <w:tr>
        <w:tc>
          <w:tcPr/>
          <w:p>
            <w:pPr>
              <w:pStyle w:val="Compact"/>
            </w:pPr>
            <w:r>
              <w:rPr>
                <w:rStyle w:val="VerbatimChar"/>
              </w:rPr>
              <w:t xml:space="preserve">meditrack-rds-sg</w:t>
            </w:r>
            <w:r>
              <w:t xml:space="preserve"> </w:t>
            </w:r>
            <w:r>
              <w:t xml:space="preserve">(base)</w:t>
            </w:r>
          </w:p>
        </w:tc>
        <w:tc>
          <w:tcPr/>
          <w:p>
            <w:pPr>
              <w:pStyle w:val="Compact"/>
            </w:pPr>
            <w:r>
              <w:t xml:space="preserve">TCP 5432 depuis</w:t>
            </w:r>
            <w:r>
              <w:t xml:space="preserve"> </w:t>
            </w:r>
            <w:r>
              <w:rPr>
                <w:rStyle w:val="VerbatimChar"/>
              </w:rPr>
              <w:t xml:space="preserve">meditrack-ecs-sg</w:t>
            </w:r>
            <w:r>
              <w:t xml:space="preserve"> </w:t>
            </w:r>
            <w:r>
              <w:t xml:space="preserve">uniquement</w:t>
            </w:r>
          </w:p>
        </w:tc>
        <w:tc>
          <w:tcPr/>
          <w:p>
            <w:pPr>
              <w:pStyle w:val="Compact"/>
            </w:pPr>
            <w:r>
              <w:t xml:space="preserve">Port 5432 uniquement depuis l’application</w:t>
            </w:r>
          </w:p>
        </w:tc>
      </w:tr>
    </w:tbl>
    <w:p>
      <w:pPr>
        <w:pStyle w:val="BodyText"/>
      </w:pPr>
      <w:r>
        <w:t xml:space="preserve">L’annexe de l’énoncé parle d’« instance EC2 » pour l’application. Avec Fargate, ce rôle est tenu par les tâches ECS : j’ai donc appliqué ces règles au groupe de sécurité des tâches.</w:t>
      </w:r>
    </w:p>
    <w:p>
      <w:pPr>
        <w:pStyle w:val="BodyText"/>
      </w:pPr>
      <w:r>
        <w:t xml:space="preserve">Les règles font référence à d’autres groupes de sécurité plutôt qu’à des adresses IP, car les tâches changent d’IP à chaque redémarrage. Les sorties sont aussi limitées : l’ALB ne peut joindre que les tâches sur le port 3000. Les tâches ne peuvent joindre que la base sur le port 5432 et HTTPS (443) pour ECR, Secrets Manager et CloudWatch. La base n’a aucune règle de sortie.</w:t>
      </w:r>
    </w:p>
    <w:p>
      <w:pPr>
        <w:pStyle w:val="BodyText"/>
      </w:pPr>
      <w:r>
        <w:rPr>
          <w:b/>
          <w:bCs/>
        </w:rPr>
        <w:t xml:space="preserve">5) Déploiement</w:t>
      </w:r>
    </w:p>
    <w:p>
      <w:pPr>
        <w:pStyle w:val="SourceCode"/>
      </w:pPr>
      <w:r>
        <w:rPr>
          <w:rStyle w:val="ExtensionTok"/>
        </w:rPr>
        <w:t xml:space="preserve">terraform</w:t>
      </w:r>
      <w:r>
        <w:rPr>
          <w:rStyle w:val="NormalTok"/>
        </w:rPr>
        <w:t xml:space="preserve"> apply</w:t>
      </w:r>
      <w:r>
        <w:br/>
      </w:r>
      <w:r>
        <w:rPr>
          <w:rStyle w:val="CommentTok"/>
        </w:rPr>
        <w:t xml:space="preserve"># Plan: 41 to add, 0 to change, 0 to destroy.</w:t>
      </w:r>
      <w:r>
        <w:br/>
      </w:r>
      <w:r>
        <w:rPr>
          <w:rStyle w:val="CommentTok"/>
        </w:rPr>
        <w:t xml:space="preserve"># aws_ecs_service.api: Creation complete after 1m26s</w:t>
      </w:r>
      <w:r>
        <w:br/>
      </w:r>
      <w:r>
        <w:rPr>
          <w:rStyle w:val="CommentTok"/>
        </w:rPr>
        <w:t xml:space="preserve"># Apply complete! Resources: 41 added, 0 changed, 0 destroyed.</w:t>
      </w:r>
      <w:r>
        <w:br/>
      </w:r>
      <w:r>
        <w:rPr>
          <w:rStyle w:val="CommentTok"/>
        </w:rPr>
        <w:t xml:space="preserve">#</w:t>
      </w:r>
      <w:r>
        <w:br/>
      </w:r>
      <w:r>
        <w:rPr>
          <w:rStyle w:val="CommentTok"/>
        </w:rPr>
        <w:t xml:space="preserve"># api_url        = "http://meditrack-api-alb-764461901.eu-west-3.elb.amazonaws.com"</w:t>
      </w:r>
      <w:r>
        <w:br/>
      </w:r>
      <w:r>
        <w:rPr>
          <w:rStyle w:val="CommentTok"/>
        </w:rPr>
        <w:t xml:space="preserve"># cloudfront_url = "https://d3n07gdtflzelp.cloudfront.net"</w:t>
      </w:r>
    </w:p>
    <w:p>
      <w:pPr>
        <w:pStyle w:val="FirstParagraph"/>
      </w:pPr>
      <w:r>
        <w:t xml:space="preserve">Le service est déclaré avec</w:t>
      </w:r>
      <w:r>
        <w:t xml:space="preserve"> </w:t>
      </w:r>
      <w:r>
        <w:rPr>
          <w:rStyle w:val="VerbatimChar"/>
        </w:rPr>
        <w:t xml:space="preserve">wait_for_steady_state = true</w:t>
      </w:r>
      <w:r>
        <w:t xml:space="preserve">. Terraform attend donc que les deux tâches soient saines derrière l’ALB avant de terminer. Si l’API ne démarrait pas, l’</w:t>
      </w:r>
      <w:r>
        <w:rPr>
          <w:rStyle w:val="VerbatimChar"/>
        </w:rPr>
        <w:t xml:space="preserve">apply</w:t>
      </w:r>
      <w:r>
        <w:t xml:space="preserve"> </w:t>
      </w:r>
      <w:r>
        <w:t xml:space="preserve">échouerait.</w:t>
      </w:r>
    </w:p>
    <w:p>
      <w:pPr>
        <w:pStyle w:val="BodyText"/>
      </w:pPr>
      <w:r>
        <w:t xml:space="preserve">Les logs CloudWatch de chaque tâche montrent la connexion à la base :</w:t>
      </w:r>
    </w:p>
    <w:p>
      <w:pPr>
        <w:pStyle w:val="SourceCode"/>
      </w:pPr>
      <w:r>
        <w:rPr>
          <w:rStyle w:val="VerbatimChar"/>
        </w:rPr>
        <w:t xml:space="preserve">Serveur API démarré sur le port 3000</w:t>
      </w:r>
      <w:r>
        <w:br/>
      </w:r>
      <w:r>
        <w:rPr>
          <w:rStyle w:val="VerbatimChar"/>
        </w:rPr>
        <w:t xml:space="preserve">Tentative de connexion à la BDD...</w:t>
      </w:r>
      <w:r>
        <w:br/>
      </w:r>
      <w:r>
        <w:rPr>
          <w:rStyle w:val="VerbatimChar"/>
        </w:rPr>
        <w:t xml:space="preserve">Succès : Table 'contacts' vérifiée/créée.</w:t>
      </w:r>
    </w:p>
    <w:p>
      <w:pPr>
        <w:pStyle w:val="FirstParagraph"/>
      </w:pPr>
      <w:r>
        <w:rPr>
          <w:b/>
          <w:bCs/>
        </w:rPr>
        <w:t xml:space="preserve">Capture : le service ECS au statut ACTIVE</w:t>
      </w:r>
    </w:p>
    <w:p>
      <w:pPr>
        <w:pStyle w:val="BodyText"/>
      </w:pPr>
      <w:r>
        <w:t xml:space="preserve">Statut actif, 2 tâches en cours sur 2 souhaitées, déploiement réussi et 2 cibles saines sur le Load Balancer :</w:t>
      </w:r>
    </w:p>
    <w:p>
      <w:pPr>
        <w:pStyle w:val="CaptionedFigure"/>
      </w:pPr>
      <w:r>
        <w:drawing>
          <wp:inline>
            <wp:extent cx="5334000" cy="2359909"/>
            <wp:effectExtent b="0" l="0" r="0" t="0"/>
            <wp:docPr descr="Service ECS meditrack-api-service au statut Actif" title="" id="33" name="Picture"/>
            <a:graphic>
              <a:graphicData uri="http://schemas.openxmlformats.org/drawingml/2006/picture">
                <pic:pic>
                  <pic:nvPicPr>
                    <pic:cNvPr descr="captures/04-ecs-service-actif.png" id="34" name="Picture"/>
                    <pic:cNvPicPr>
                      <a:picLocks noChangeArrowheads="1" noChangeAspect="1"/>
                    </pic:cNvPicPr>
                  </pic:nvPicPr>
                  <pic:blipFill>
                    <a:blip r:embed="rId32"/>
                    <a:stretch>
                      <a:fillRect/>
                    </a:stretch>
                  </pic:blipFill>
                  <pic:spPr bwMode="auto">
                    <a:xfrm>
                      <a:off x="0" y="0"/>
                      <a:ext cx="5334000" cy="2359909"/>
                    </a:xfrm>
                    <a:prstGeom prst="rect">
                      <a:avLst/>
                    </a:prstGeom>
                    <a:noFill/>
                    <a:ln w="9525">
                      <a:noFill/>
                      <a:headEnd/>
                      <a:tailEnd/>
                    </a:ln>
                  </pic:spPr>
                </pic:pic>
              </a:graphicData>
            </a:graphic>
          </wp:inline>
        </w:drawing>
      </w:r>
    </w:p>
    <w:p>
      <w:pPr>
        <w:pStyle w:val="ImageCaption"/>
      </w:pPr>
      <w:r>
        <w:t xml:space="preserve">Service ECS meditrack-api-service au statut Actif</w:t>
      </w:r>
    </w:p>
    <w:p>
      <w:pPr>
        <w:pStyle w:val="BodyText"/>
      </w:pPr>
      <w:r>
        <w:rPr>
          <w:b/>
          <w:bCs/>
        </w:rPr>
        <w:t xml:space="preserve">Capture : test cURL sur l’URL de l’ALB</w:t>
      </w:r>
    </w:p>
    <w:p>
      <w:pPr>
        <w:pStyle w:val="BodyText"/>
      </w:pPr>
      <w:r>
        <w:t xml:space="preserve">Un POST (</w:t>
      </w:r>
      <w:r>
        <w:rPr>
          <w:rStyle w:val="VerbatimChar"/>
        </w:rPr>
        <w:t xml:space="preserve">201 Created</w:t>
      </w:r>
      <w:r>
        <w:t xml:space="preserve">), un GET (</w:t>
      </w:r>
      <w:r>
        <w:rPr>
          <w:rStyle w:val="VerbatimChar"/>
        </w:rPr>
        <w:t xml:space="preserve">200 OK</w:t>
      </w:r>
      <w:r>
        <w:t xml:space="preserve">) qui renvoie les contacts enregistrés dans RDS, et une requête incomplète refusée (</w:t>
      </w:r>
      <w:r>
        <w:rPr>
          <w:rStyle w:val="VerbatimChar"/>
        </w:rPr>
        <w:t xml:space="preserve">400</w:t>
      </w:r>
      <w:r>
        <w:t xml:space="preserve">) :</w:t>
      </w:r>
    </w:p>
    <w:p>
      <w:pPr>
        <w:pStyle w:val="CaptionedFigure"/>
      </w:pPr>
      <w:r>
        <w:drawing>
          <wp:inline>
            <wp:extent cx="4499999" cy="4092783"/>
            <wp:effectExtent b="0" l="0" r="0" t="0"/>
            <wp:docPr descr="Test cURL POST et GET sur l’URL du Load Balancer" title="" id="36" name="Picture"/>
            <a:graphic>
              <a:graphicData uri="http://schemas.openxmlformats.org/drawingml/2006/picture">
                <pic:pic>
                  <pic:nvPicPr>
                    <pic:cNvPr descr="captures/06-test-curl-alb.png" id="37" name="Picture"/>
                    <pic:cNvPicPr>
                      <a:picLocks noChangeArrowheads="1" noChangeAspect="1"/>
                    </pic:cNvPicPr>
                  </pic:nvPicPr>
                  <pic:blipFill>
                    <a:blip r:embed="rId35"/>
                    <a:stretch>
                      <a:fillRect/>
                    </a:stretch>
                  </pic:blipFill>
                  <pic:spPr bwMode="auto">
                    <a:xfrm>
                      <a:off x="0" y="0"/>
                      <a:ext cx="4499999" cy="4092783"/>
                    </a:xfrm>
                    <a:prstGeom prst="rect">
                      <a:avLst/>
                    </a:prstGeom>
                    <a:noFill/>
                    <a:ln w="9525">
                      <a:noFill/>
                      <a:headEnd/>
                      <a:tailEnd/>
                    </a:ln>
                  </pic:spPr>
                </pic:pic>
              </a:graphicData>
            </a:graphic>
          </wp:inline>
        </w:drawing>
      </w:r>
    </w:p>
    <w:p>
      <w:pPr>
        <w:pStyle w:val="ImageCaption"/>
      </w:pPr>
      <w:r>
        <w:t xml:space="preserve">Test cURL POST et GET sur l’URL du Load Balancer</w:t>
      </w:r>
    </w:p>
    <w:p>
      <w:pPr>
        <w:pStyle w:val="BodyText"/>
      </w:pPr>
      <w:r>
        <w:rPr>
          <w:b/>
          <w:bCs/>
        </w:rPr>
        <w:t xml:space="preserve">Bilan :</w:t>
      </w:r>
      <w:r>
        <w:t xml:space="preserve"> </w:t>
      </w:r>
      <w:r>
        <w:t xml:space="preserve">l’API a été testée en local puis déployée sur ECS Fargate (deux tâches sur deux zones) derrière un ALB public. Les variables de la base sont injectées, le mot de passe venant de Secrets Manager. Le POST et le GET fonctionnent sur l’URL de l’ALB.</w:t>
      </w:r>
    </w:p>
    <w:p>
      <w:r>
        <w:pict>
          <v:rect style="width:0;height:1.5pt" o:hralign="center" o:hrstd="t" o:hr="t"/>
        </w:pict>
      </w:r>
    </w:p>
    <w:bookmarkEnd w:id="38"/>
    <w:bookmarkEnd w:id="39"/>
    <w:bookmarkStart w:id="43" w:name="synthèse"/>
    <w:p>
      <w:pPr>
        <w:pStyle w:val="Heading2"/>
      </w:pPr>
      <w:r>
        <w:t xml:space="preserve">Synthèse</w:t>
      </w:r>
    </w:p>
    <w:p>
      <w:pPr>
        <w:pStyle w:val="FirstParagraph"/>
      </w:pPr>
      <w:r>
        <w:rPr>
          <w:b/>
          <w:bCs/>
        </w:rPr>
        <w:t xml:space="preserve">Mesures de sécurité et vérifications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Mesure</w:t>
            </w:r>
          </w:p>
        </w:tc>
        <w:tc>
          <w:tcPr/>
          <w:p>
            <w:pPr>
              <w:pStyle w:val="Compact"/>
            </w:pPr>
            <w:r>
              <w:t xml:space="preserve">Ressource</w:t>
            </w:r>
          </w:p>
        </w:tc>
        <w:tc>
          <w:tcPr/>
          <w:p>
            <w:pPr>
              <w:pStyle w:val="Compact"/>
            </w:pPr>
            <w:r>
              <w:t xml:space="preserve">Vérification</w:t>
            </w:r>
          </w:p>
        </w:tc>
      </w:tr>
      <w:tr>
        <w:tc>
          <w:tcPr/>
          <w:p>
            <w:pPr>
              <w:pStyle w:val="Compact"/>
            </w:pPr>
            <w:r>
              <w:t xml:space="preserve">Base non exposée</w:t>
            </w:r>
          </w:p>
        </w:tc>
        <w:tc>
          <w:tcPr/>
          <w:p>
            <w:pPr>
              <w:pStyle w:val="Compact"/>
            </w:pPr>
            <w:r>
              <w:t xml:space="preserve">RDS</w:t>
            </w:r>
          </w:p>
        </w:tc>
        <w:tc>
          <w:tcPr/>
          <w:p>
            <w:pPr>
              <w:pStyle w:val="Compact"/>
            </w:pPr>
            <w:r>
              <w:t xml:space="preserve">« Accessible publiquement : Non », sous-réseaux privés, IP privée</w:t>
            </w:r>
            <w:r>
              <w:t xml:space="preserve"> </w:t>
            </w:r>
            <w:r>
              <w:rPr>
                <w:rStyle w:val="VerbatimChar"/>
              </w:rPr>
              <w:t xml:space="preserve">10.0.11.172</w:t>
            </w:r>
          </w:p>
        </w:tc>
      </w:tr>
      <w:tr>
        <w:tc>
          <w:tcPr/>
          <w:p>
            <w:pPr>
              <w:pStyle w:val="Compact"/>
            </w:pPr>
            <w:r>
              <w:t xml:space="preserve">Tâches non exposées</w:t>
            </w:r>
          </w:p>
        </w:tc>
        <w:tc>
          <w:tcPr/>
          <w:p>
            <w:pPr>
              <w:pStyle w:val="Compact"/>
            </w:pPr>
            <w:r>
              <w:t xml:space="preserve">ECS</w:t>
            </w:r>
          </w:p>
        </w:tc>
        <w:tc>
          <w:tcPr/>
          <w:p>
            <w:pPr>
              <w:pStyle w:val="Compact"/>
            </w:pPr>
            <w:r>
              <w:t xml:space="preserve">IP privées</w:t>
            </w:r>
            <w:r>
              <w:t xml:space="preserve"> </w:t>
            </w:r>
            <w:r>
              <w:rPr>
                <w:rStyle w:val="VerbatimChar"/>
              </w:rPr>
              <w:t xml:space="preserve">10.0.11.83</w:t>
            </w:r>
            <w:r>
              <w:t xml:space="preserve"> </w:t>
            </w:r>
            <w:r>
              <w:t xml:space="preserve">et</w:t>
            </w:r>
            <w:r>
              <w:t xml:space="preserve"> </w:t>
            </w:r>
            <w:r>
              <w:rPr>
                <w:rStyle w:val="VerbatimChar"/>
              </w:rPr>
              <w:t xml:space="preserve">10.0.12.155</w:t>
            </w:r>
            <w:r>
              <w:t xml:space="preserve">, pas d’IP publique</w:t>
            </w:r>
          </w:p>
        </w:tc>
      </w:tr>
      <w:tr>
        <w:tc>
          <w:tcPr/>
          <w:p>
            <w:pPr>
              <w:pStyle w:val="Compact"/>
            </w:pPr>
            <w:r>
              <w:t xml:space="preserve">Un seul point d’entrée</w:t>
            </w:r>
          </w:p>
        </w:tc>
        <w:tc>
          <w:tcPr/>
          <w:p>
            <w:pPr>
              <w:pStyle w:val="Compact"/>
            </w:pPr>
            <w:r>
              <w:t xml:space="preserve">ALB</w:t>
            </w:r>
          </w:p>
        </w:tc>
        <w:tc>
          <w:tcPr/>
          <w:p>
            <w:pPr>
              <w:pStyle w:val="Compact"/>
            </w:pPr>
            <w:r>
              <w:t xml:space="preserve">Seul le port 80 de l’ALB est ouvert sur Internet</w:t>
            </w:r>
          </w:p>
        </w:tc>
      </w:tr>
      <w:tr>
        <w:tc>
          <w:tcPr/>
          <w:p>
            <w:pPr>
              <w:pStyle w:val="Compact"/>
            </w:pPr>
            <w:r>
              <w:t xml:space="preserve">Flux filtrés entre les couches</w:t>
            </w:r>
          </w:p>
        </w:tc>
        <w:tc>
          <w:tcPr/>
          <w:p>
            <w:pPr>
              <w:pStyle w:val="Compact"/>
            </w:pPr>
            <w:r>
              <w:t xml:space="preserve">Groupes de sécurité</w:t>
            </w:r>
          </w:p>
        </w:tc>
        <w:tc>
          <w:tcPr/>
          <w:p>
            <w:pPr>
              <w:pStyle w:val="Compact"/>
            </w:pPr>
            <w:r>
              <w:t xml:space="preserve">ALB vers tâches sur 3000, tâches vers base sur 5432</w:t>
            </w:r>
          </w:p>
        </w:tc>
      </w:tr>
      <w:tr>
        <w:tc>
          <w:tcPr/>
          <w:p>
            <w:pPr>
              <w:pStyle w:val="Compact"/>
            </w:pPr>
            <w:r>
              <w:t xml:space="preserve">Mot de passe non stocké en clair</w:t>
            </w:r>
          </w:p>
        </w:tc>
        <w:tc>
          <w:tcPr/>
          <w:p>
            <w:pPr>
              <w:pStyle w:val="Compact"/>
            </w:pPr>
            <w:r>
              <w:t xml:space="preserve">Secrets Manager</w:t>
            </w:r>
          </w:p>
        </w:tc>
        <w:tc>
          <w:tcPr/>
          <w:p>
            <w:pPr>
              <w:pStyle w:val="Compact"/>
            </w:pPr>
            <w:r>
              <w:rPr>
                <w:rStyle w:val="VerbatimChar"/>
              </w:rPr>
              <w:t xml:space="preserve">DB_PASSWORD</w:t>
            </w:r>
            <w:r>
              <w:t xml:space="preserve"> </w:t>
            </w:r>
            <w:r>
              <w:t xml:space="preserve">en</w:t>
            </w:r>
            <w:r>
              <w:t xml:space="preserve"> </w:t>
            </w:r>
            <w:r>
              <w:rPr>
                <w:rStyle w:val="VerbatimChar"/>
              </w:rPr>
              <w:t xml:space="preserve">valueFrom</w:t>
            </w:r>
            <w:r>
              <w:t xml:space="preserve"> </w:t>
            </w:r>
            <w:r>
              <w:t xml:space="preserve">dans la définition de tâche</w:t>
            </w:r>
          </w:p>
        </w:tc>
      </w:tr>
      <w:tr>
        <w:tc>
          <w:tcPr/>
          <w:p>
            <w:pPr>
              <w:pStyle w:val="Compact"/>
            </w:pPr>
            <w:r>
              <w:t xml:space="preserve">Chiffrement en transit vers la base</w:t>
            </w:r>
          </w:p>
        </w:tc>
        <w:tc>
          <w:tcPr/>
          <w:p>
            <w:pPr>
              <w:pStyle w:val="Compact"/>
            </w:pPr>
            <w:r>
              <w:t xml:space="preserve">RDS, API</w:t>
            </w:r>
          </w:p>
        </w:tc>
        <w:tc>
          <w:tcPr/>
          <w:p>
            <w:pPr>
              <w:pStyle w:val="Compact"/>
            </w:pPr>
            <w:r>
              <w:rPr>
                <w:rStyle w:val="VerbatimChar"/>
              </w:rPr>
              <w:t xml:space="preserve">rds.force_ssl = 1</w:t>
            </w:r>
            <w:r>
              <w:t xml:space="preserve"> </w:t>
            </w:r>
            <w:r>
              <w:t xml:space="preserve">et connexion réussie avec</w:t>
            </w:r>
            <w:r>
              <w:t xml:space="preserve"> </w:t>
            </w:r>
            <w:r>
              <w:rPr>
                <w:rStyle w:val="VerbatimChar"/>
              </w:rPr>
              <w:t xml:space="preserve">PGSSLMODE</w:t>
            </w:r>
          </w:p>
        </w:tc>
      </w:tr>
      <w:tr>
        <w:tc>
          <w:tcPr/>
          <w:p>
            <w:pPr>
              <w:pStyle w:val="Compact"/>
            </w:pPr>
            <w:r>
              <w:t xml:space="preserve">Chiffrement au repos</w:t>
            </w:r>
          </w:p>
        </w:tc>
        <w:tc>
          <w:tcPr/>
          <w:p>
            <w:pPr>
              <w:pStyle w:val="Compact"/>
            </w:pPr>
            <w:r>
              <w:t xml:space="preserve">RDS, ECR, S3</w:t>
            </w:r>
          </w:p>
        </w:tc>
        <w:tc>
          <w:tcPr/>
          <w:p>
            <w:pPr>
              <w:pStyle w:val="Compact"/>
            </w:pPr>
            <w:r>
              <w:t xml:space="preserve">Stockage RDS chiffré, ECR et S3 en AES-256</w:t>
            </w:r>
          </w:p>
        </w:tc>
      </w:tr>
      <w:tr>
        <w:tc>
          <w:tcPr/>
          <w:p>
            <w:pPr>
              <w:pStyle w:val="Compact"/>
            </w:pPr>
            <w:r>
              <w:t xml:space="preserve">Contrôle de l’image</w:t>
            </w:r>
          </w:p>
        </w:tc>
        <w:tc>
          <w:tcPr/>
          <w:p>
            <w:pPr>
              <w:pStyle w:val="Compact"/>
            </w:pPr>
            <w:r>
              <w:t xml:space="preserve">ECR</w:t>
            </w:r>
          </w:p>
        </w:tc>
        <w:tc>
          <w:tcPr/>
          <w:p>
            <w:pPr>
              <w:pStyle w:val="Compact"/>
            </w:pPr>
            <w:r>
              <w:t xml:space="preserve">Tags immuables et analyse à chaque envoi</w:t>
            </w:r>
          </w:p>
        </w:tc>
      </w:tr>
      <w:tr>
        <w:tc>
          <w:tcPr/>
          <w:p>
            <w:pPr>
              <w:pStyle w:val="Compact"/>
            </w:pPr>
            <w:r>
              <w:t xml:space="preserve">Moindre privilège</w:t>
            </w:r>
          </w:p>
        </w:tc>
        <w:tc>
          <w:tcPr/>
          <w:p>
            <w:pPr>
              <w:pStyle w:val="Compact"/>
            </w:pPr>
            <w:r>
              <w:t xml:space="preserve">IAM</w:t>
            </w:r>
          </w:p>
        </w:tc>
        <w:tc>
          <w:tcPr/>
          <w:p>
            <w:pPr>
              <w:pStyle w:val="Compact"/>
            </w:pPr>
            <w:r>
              <w:t xml:space="preserve">Utilisateur de déploiement limité aux services du projet, rôle ECS limité à un secret</w:t>
            </w:r>
          </w:p>
        </w:tc>
      </w:tr>
      <w:tr>
        <w:tc>
          <w:tcPr/>
          <w:p>
            <w:pPr>
              <w:pStyle w:val="Compact"/>
            </w:pPr>
            <w:r>
              <w:t xml:space="preserve">Localisation des données</w:t>
            </w:r>
          </w:p>
        </w:tc>
        <w:tc>
          <w:tcPr/>
          <w:p>
            <w:pPr>
              <w:pStyle w:val="Compact"/>
            </w:pPr>
            <w:r>
              <w:t xml:space="preserve">Toute l’infrastructure</w:t>
            </w:r>
          </w:p>
        </w:tc>
        <w:tc>
          <w:tcPr/>
          <w:p>
            <w:pPr>
              <w:pStyle w:val="Compact"/>
            </w:pPr>
            <w:r>
              <w:t xml:space="preserve">Région Paris (</w:t>
            </w:r>
            <w:r>
              <w:rPr>
                <w:rStyle w:val="VerbatimChar"/>
              </w:rPr>
              <w:t xml:space="preserve">eu-west-3</w:t>
            </w:r>
            <w:r>
              <w:t xml:space="preserve">), pour le RGPD et l’HDS</w:t>
            </w:r>
          </w:p>
        </w:tc>
      </w:tr>
    </w:tbl>
    <w:p>
      <w:pPr>
        <w:pStyle w:val="BodyText"/>
      </w:pPr>
      <w:r>
        <w:rPr>
          <w:b/>
          <w:bCs/>
        </w:rPr>
        <w:t xml:space="preserve">Sorties de commandes</w:t>
      </w:r>
    </w:p>
    <w:p>
      <w:pPr>
        <w:pStyle w:val="CaptionedFigure"/>
      </w:pPr>
      <w:r>
        <w:drawing>
          <wp:inline>
            <wp:extent cx="5334000" cy="5318725"/>
            <wp:effectExtent b="0" l="0" r="0" t="0"/>
            <wp:docPr descr="Preuves de déploiement : ECR, RDS, ECS, ALB et groupes de sécurité" title="" id="41" name="Picture"/>
            <a:graphic>
              <a:graphicData uri="http://schemas.openxmlformats.org/drawingml/2006/picture">
                <pic:pic>
                  <pic:nvPicPr>
                    <pic:cNvPr descr="captures/07-preuves-commandes.png" id="42" name="Picture"/>
                    <pic:cNvPicPr>
                      <a:picLocks noChangeArrowheads="1" noChangeAspect="1"/>
                    </pic:cNvPicPr>
                  </pic:nvPicPr>
                  <pic:blipFill>
                    <a:blip r:embed="rId40"/>
                    <a:stretch>
                      <a:fillRect/>
                    </a:stretch>
                  </pic:blipFill>
                  <pic:spPr bwMode="auto">
                    <a:xfrm>
                      <a:off x="0" y="0"/>
                      <a:ext cx="5334000" cy="5318725"/>
                    </a:xfrm>
                    <a:prstGeom prst="rect">
                      <a:avLst/>
                    </a:prstGeom>
                    <a:noFill/>
                    <a:ln w="9525">
                      <a:noFill/>
                      <a:headEnd/>
                      <a:tailEnd/>
                    </a:ln>
                  </pic:spPr>
                </pic:pic>
              </a:graphicData>
            </a:graphic>
          </wp:inline>
        </w:drawing>
      </w:r>
    </w:p>
    <w:p>
      <w:pPr>
        <w:pStyle w:val="ImageCaption"/>
      </w:pPr>
      <w:r>
        <w:t xml:space="preserve">Preuves de déploiement : ECR, RDS, ECS, ALB et groupes de sécurité</w:t>
      </w:r>
    </w:p>
    <w:p>
      <w:pPr>
        <w:pStyle w:val="BodyText"/>
      </w:pPr>
      <w:r>
        <w:rPr>
          <w:b/>
          <w:bCs/>
        </w:rPr>
        <w:t xml:space="preserve">Compétences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Compétence</w:t>
            </w:r>
          </w:p>
        </w:tc>
        <w:tc>
          <w:tcPr/>
          <w:p>
            <w:pPr>
              <w:pStyle w:val="Compact"/>
            </w:pPr>
            <w:r>
              <w:t xml:space="preserve">Travail réalisé</w:t>
            </w:r>
          </w:p>
        </w:tc>
      </w:tr>
      <w:tr>
        <w:tc>
          <w:tcPr/>
          <w:p>
            <w:pPr>
              <w:pStyle w:val="Compact"/>
            </w:pPr>
            <w:r>
              <w:t xml:space="preserve">CP7 - Gérer des conteneurs</w:t>
            </w:r>
          </w:p>
        </w:tc>
        <w:tc>
          <w:tcPr/>
          <w:p>
            <w:pPr>
              <w:pStyle w:val="Compact"/>
            </w:pPr>
            <w:r>
              <w:t xml:space="preserve">Image</w:t>
            </w:r>
            <w:r>
              <w:t xml:space="preserve"> </w:t>
            </w:r>
            <w:r>
              <w:rPr>
                <w:rStyle w:val="VerbatimChar"/>
              </w:rPr>
              <w:t xml:space="preserve">meditrack-api:1.0.0</w:t>
            </w:r>
            <w:r>
              <w:t xml:space="preserve"> </w:t>
            </w:r>
            <w:r>
              <w:t xml:space="preserve">construite, analysée et stockée dans un dépôt ECR privé</w:t>
            </w:r>
          </w:p>
        </w:tc>
      </w:tr>
      <w:tr>
        <w:tc>
          <w:tcPr/>
          <w:p>
            <w:pPr>
              <w:pStyle w:val="Compact"/>
            </w:pPr>
            <w:r>
              <w:t xml:space="preserve">CP6 - Gérer le stockage des données</w:t>
            </w:r>
          </w:p>
        </w:tc>
        <w:tc>
          <w:tcPr/>
          <w:p>
            <w:pPr>
              <w:pStyle w:val="Compact"/>
            </w:pPr>
            <w:r>
              <w:t xml:space="preserve">Base PostgreSQL RDS privée et chiffrée, mot de passe dans Secrets Manager</w:t>
            </w:r>
          </w:p>
        </w:tc>
      </w:tr>
      <w:tr>
        <w:tc>
          <w:tcPr/>
          <w:p>
            <w:pPr>
              <w:pStyle w:val="Compact"/>
            </w:pPr>
            <w:r>
              <w:t xml:space="preserve">CP5 - Préparer un environnement de test</w:t>
            </w:r>
          </w:p>
        </w:tc>
        <w:tc>
          <w:tcPr/>
          <w:p>
            <w:pPr>
              <w:pStyle w:val="Compact"/>
            </w:pPr>
            <w:r>
              <w:t xml:space="preserve">Environnement Docker Compose (API et PostgreSQL) utilisé avant la mise en production</w:t>
            </w:r>
          </w:p>
        </w:tc>
      </w:tr>
      <w:tr>
        <w:tc>
          <w:tcPr/>
          <w:p>
            <w:pPr>
              <w:pStyle w:val="Compact"/>
            </w:pPr>
            <w:r>
              <w:t xml:space="preserve">CP8 - Automatiser la mise en production</w:t>
            </w:r>
          </w:p>
        </w:tc>
        <w:tc>
          <w:tcPr/>
          <w:p>
            <w:pPr>
              <w:pStyle w:val="Compact"/>
            </w:pPr>
            <w:r>
              <w:t xml:space="preserve">Déploiement Terraform de 41 ressources, service ECS actif, API accessible via l’ALB</w:t>
            </w:r>
          </w:p>
        </w:tc>
      </w:tr>
    </w:tbl>
    <w:p>
      <w:pPr>
        <w:pStyle w:val="BodyText"/>
      </w:pPr>
      <w:r>
        <w:rPr>
          <w:b/>
          <w:bCs/>
        </w:rPr>
        <w:t xml:space="preserve">Améliorations possibles</w:t>
      </w:r>
    </w:p>
    <w:p>
      <w:pPr>
        <w:pStyle w:val="Compact"/>
        <w:numPr>
          <w:ilvl w:val="0"/>
          <w:numId w:val="1006"/>
        </w:numPr>
      </w:pPr>
      <w:r>
        <w:t xml:space="preserve">Passer l’API en HTTPS, avec un certificat ACM sur l’ALB (ce qui suppose un nom de domaine) ou en la publiant derrière CloudFront.</w:t>
      </w:r>
    </w:p>
    <w:p>
      <w:pPr>
        <w:pStyle w:val="Compact"/>
        <w:numPr>
          <w:ilvl w:val="0"/>
          <w:numId w:val="1006"/>
        </w:numPr>
      </w:pPr>
      <w:r>
        <w:t xml:space="preserve">Corriger les vulnérabilités de l’image en passant à</w:t>
      </w:r>
      <w:r>
        <w:t xml:space="preserve"> </w:t>
      </w:r>
      <w:r>
        <w:rPr>
          <w:rStyle w:val="VerbatimChar"/>
        </w:rPr>
        <w:t xml:space="preserve">node:22-alpine</w:t>
      </w:r>
      <w:r>
        <w:t xml:space="preserve"> </w:t>
      </w:r>
      <w:r>
        <w:t xml:space="preserve">(version</w:t>
      </w:r>
      <w:r>
        <w:t xml:space="preserve"> </w:t>
      </w:r>
      <w:r>
        <w:rPr>
          <w:rStyle w:val="VerbatimChar"/>
        </w:rPr>
        <w:t xml:space="preserve">1.1.0</w:t>
      </w:r>
      <w:r>
        <w:t xml:space="preserve">), et ne déployer qu’après une analyse propre.</w:t>
      </w:r>
    </w:p>
    <w:p>
      <w:pPr>
        <w:pStyle w:val="Compact"/>
        <w:numPr>
          <w:ilvl w:val="0"/>
          <w:numId w:val="1006"/>
        </w:numPr>
      </w:pPr>
      <w:r>
        <w:t xml:space="preserve">Mettre en place un pipeline CI/CD (GitHub Actions) qui construit, analyse et pousse l’image, puis met à jour le service ECS à chaque modification du code.</w:t>
      </w:r>
    </w:p>
    <w:p>
      <w:pPr>
        <w:pStyle w:val="Compact"/>
        <w:numPr>
          <w:ilvl w:val="0"/>
          <w:numId w:val="1006"/>
        </w:numPr>
      </w:pPr>
      <w:r>
        <w:t xml:space="preserve">Passer RDS en Multi-AZ, activer la protection contre la suppression et garder 7 jours de sauvegardes (hors plan gratuit).</w:t>
      </w:r>
    </w:p>
    <w:p>
      <w:pPr>
        <w:pStyle w:val="Compact"/>
        <w:numPr>
          <w:ilvl w:val="0"/>
          <w:numId w:val="1006"/>
        </w:numPr>
      </w:pPr>
      <w:r>
        <w:t xml:space="preserve">Vérifier le certificat de la base (</w:t>
      </w:r>
      <w:r>
        <w:rPr>
          <w:rStyle w:val="VerbatimChar"/>
        </w:rPr>
        <w:t xml:space="preserve">verify-full</w:t>
      </w:r>
      <w:r>
        <w:t xml:space="preserve">) en ajoutant le certificat RDS dans l’image.</w:t>
      </w:r>
    </w:p>
    <w:p>
      <w:r>
        <w:pict>
          <v:rect style="width:0;height:1.5pt" o:hralign="center" o:hrstd="t" o:hr="t"/>
        </w:pict>
      </w:r>
    </w:p>
    <w:bookmarkEnd w:id="43"/>
    <w:bookmarkStart w:id="44" w:name="coûts-et-suppression"/>
    <w:p>
      <w:pPr>
        <w:pStyle w:val="Heading2"/>
      </w:pPr>
      <w:r>
        <w:t xml:space="preserve">Coûts et suppression</w:t>
      </w:r>
    </w:p>
    <w:p>
      <w:pPr>
        <w:pStyle w:val="FirstParagraph"/>
      </w:pPr>
      <w:r>
        <w:t xml:space="preserve">L’infrastructure est toujours en ligne. Les postes les plus chers sont la NAT Gateway, le Load Balancer, l’instance RDS et les deux tâches Fargate. D’après les tarifs publics de la région Paris, j’estime le total à environ 0,14 $ par heure, soit environ 3 $ par jour. Une seule commande supprime l’ensemble, y compris le dépôt ECR et son image :</w:t>
      </w:r>
    </w:p>
    <w:p>
      <w:pPr>
        <w:pStyle w:val="SourceCode"/>
      </w:pPr>
      <w:r>
        <w:rPr>
          <w:rStyle w:val="BuiltInTok"/>
        </w:rPr>
        <w:t xml:space="preserve">cd</w:t>
      </w:r>
      <w:r>
        <w:rPr>
          <w:rStyle w:val="NormalTok"/>
        </w:rPr>
        <w:t xml:space="preserve"> terraform</w:t>
      </w:r>
      <w:r>
        <w:br/>
      </w:r>
      <w:r>
        <w:rPr>
          <w:rStyle w:val="ExtensionTok"/>
        </w:rPr>
        <w:t xml:space="preserve">terraform</w:t>
      </w:r>
      <w:r>
        <w:rPr>
          <w:rStyle w:val="NormalTok"/>
        </w:rPr>
        <w:t xml:space="preserve"> destroy</w:t>
      </w:r>
    </w:p>
    <w:p>
      <w:pPr>
        <w:pStyle w:val="FirstParagraph"/>
      </w:pPr>
      <w:r>
        <w:t xml:space="preserve">Pour tout recréer, il suffit de reprendre l’ordre de ce compte rendu :</w:t>
      </w:r>
      <w:r>
        <w:t xml:space="preserve"> </w:t>
      </w:r>
      <w:r>
        <w:rPr>
          <w:rStyle w:val="VerbatimChar"/>
        </w:rPr>
        <w:t xml:space="preserve">terraform apply -target=aws_ecr_repository.api</w:t>
      </w:r>
      <w:r>
        <w:t xml:space="preserve">,</w:t>
      </w:r>
      <w:r>
        <w:t xml:space="preserve"> </w:t>
      </w:r>
      <w:r>
        <w:rPr>
          <w:rStyle w:val="VerbatimChar"/>
        </w:rPr>
        <w:t xml:space="preserve">docker push</w:t>
      </w:r>
      <w:r>
        <w:t xml:space="preserve"> </w:t>
      </w:r>
      <w:r>
        <w:t xml:space="preserve">de l’image, puis</w:t>
      </w:r>
      <w:r>
        <w:t xml:space="preserve"> </w:t>
      </w:r>
      <w:r>
        <w:rPr>
          <w:rStyle w:val="VerbatimChar"/>
        </w:rPr>
        <w:t xml:space="preserve">terraform apply</w:t>
      </w:r>
      <w:r>
        <w:t xml:space="preserv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6" Target="media/rId16.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hyperlink" Id="rId12" Target="https://github.com/Jhanemba64/greenops-meditrack-bloc2"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Jhanemba64/greenops-meditrack-blo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2026-10-08T17:18:09Z</dcterms:created>
  <dcterms:modified xsi:type="dcterms:W3CDTF">2026-10-08T17:18:09Z</dcterms:modified>
</cp:coreProperties>
</file>

<file path=docProps/custom.xml><?xml version="1.0" encoding="utf-8"?>
<Properties xmlns="http://schemas.openxmlformats.org/officeDocument/2006/custom-properties" xmlns:vt="http://schemas.openxmlformats.org/officeDocument/2006/docPropsVTypes"/>
</file>