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RESTful API Design and Standards Guidelines</w:t>
      </w:r>
    </w:p>
    <w:p>
      <w:r>
        <w:t>Document Reference: API_Design_Standards.docx</w:t>
      </w:r>
    </w:p>
    <w:p>
      <w:r>
        <w:t>Date Created: 2026-05-29</w:t>
      </w:r>
    </w:p>
    <w:p>
      <w:r>
        <w:t>API endpoints must follow REST design principles. Paths use plural resource naming (e.g., /api/documents). Response payloads must return JSON. Timestamps must conform to ISO 8601 formatting. Standard HTTP status codes: 200 OK, 201 Created, 400 Bad Request, 401 Unauthorized, 403 Forbidden, 404 Not Found, 500 Server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