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Compose Local Development Guidelines</w:t>
      </w:r>
    </w:p>
    <w:p>
      <w:r>
        <w:t>Document Reference: Docker_Compose_Dev.docx</w:t>
      </w:r>
    </w:p>
    <w:p>
      <w:r>
        <w:t>Date Created: 2026-05-29</w:t>
      </w:r>
    </w:p>
    <w:p>
      <w:r>
        <w:t>For local engineering development, running 'docker-compose up' launches all backing services: MongoDB Atlas local container, Redis server, and active local vector storage. Local code changes are hot-reloaded using volumes mounted to the container instances. Dev configurations are loaded via local .env.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