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DynamoDB Global Tables Multi-Region Architecture</w:t>
      </w:r>
    </w:p>
    <w:p>
      <w:r>
        <w:t>Document Reference: DynamoDB_Global_Tables.docx</w:t>
      </w:r>
    </w:p>
    <w:p>
      <w:r>
        <w:t>Date Created: 2026-05-29</w:t>
      </w:r>
    </w:p>
    <w:p>
      <w:r>
        <w:t>For multi-region high availability, user configuration tables are deployed as DynamoDB Global Tables replicated between us-east-1 and eu-west-1. Read capacity is managed using auto-scaling with a base provisioning of 50 RCUs. Write capacity uses on-demand scaling to support burst campaigns.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