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Ingress Controller Routing</w:t>
      </w:r>
    </w:p>
    <w:p>
      <w:r>
        <w:t>Document Reference: Kubernetes_Ingress_Controller.docx</w:t>
      </w:r>
    </w:p>
    <w:p>
      <w:r>
        <w:t>Date Created: 2026-05-29</w:t>
      </w:r>
    </w:p>
    <w:p>
      <w:r>
        <w:t>Production routing uses NGINX Ingress Controller. Ingress rules terminate TLS using certificates auto-renewed by Let's Encrypt via cert-manager. Path-based routing redirects traffic: /api/auth goes to auth-service; /api/chatbot goes to chatbot-service. We utilize ingress-based rate limit annotations to prevent spam.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