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NoSQL Schema Migration and Update SOP</w:t>
      </w:r>
    </w:p>
    <w:p>
      <w:r>
        <w:t>Document Reference: NoSQL_Migration_Workflows.docx</w:t>
      </w:r>
    </w:p>
    <w:p>
      <w:r>
        <w:t>Date Created: 2026-05-29</w:t>
      </w:r>
    </w:p>
    <w:p>
      <w:r>
        <w:t>Schema updates in MongoDB must be executed via backward-compatible migrations. Scripts must handle default values for missing keys dynamically in the application models. Migrations are run using migrations packages during maintenance windows. Rolback scripts must be verified in staging before production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