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Indexing and Query Optimizations</w:t>
      </w:r>
    </w:p>
    <w:p>
      <w:r>
        <w:t>Document Reference: Database_Indexing_Optimization.docx</w:t>
      </w:r>
    </w:p>
    <w:p>
      <w:r>
        <w:t>Date Created: 2026-05-29</w:t>
      </w:r>
    </w:p>
    <w:p>
      <w:r>
        <w:t>To optimize database read operations, compound indexes must be built on high-cardinality keys. In MongoDB, create compound indexes matching query patterns. Avoid index explosion (maximum 64 indexes per collection). Slow queries taking &gt; 100ms are logged in the slow-query log and reviewed weekly by DBAs.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