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React Frontend State Management Architecture</w:t>
      </w:r>
    </w:p>
    <w:p>
      <w:r>
        <w:t>Document Reference: Frontend_State_Management.docx</w:t>
      </w:r>
    </w:p>
    <w:p>
      <w:r>
        <w:t>Date Created: 2026-05-29</w:t>
      </w:r>
    </w:p>
    <w:p>
      <w:r>
        <w:t>The React frontend manages global state using React Context API for themes and authentication. Domain collections (e.g. chat messages, files lists) are managed using React Query to ensure efficient caching, background updates, and optimistic UI updates. Local component states use standard useState hooks.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