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Build Agent Configuration Guidelines</w:t>
      </w:r>
    </w:p>
    <w:p>
      <w:r>
        <w:t>Document Reference: Jenkins_Build_Agent.docx</w:t>
      </w:r>
    </w:p>
    <w:p>
      <w:r>
        <w:t>Date Created: 2026-05-29</w:t>
      </w:r>
    </w:p>
    <w:p>
      <w:r>
        <w:t>Jenkins build nodes run on EC2 spot instances orchestrated by an Auto Scaling Group. Agents mount a shared EFS volume for workspace caching. Docker-in-Docker (DinD) is enabled on build agents using secured unix sockets. Build workspaces are automatically pruned of artifacts older than 5 days to preserve disk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