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Corporate Password Rotation Guidelines</w:t>
      </w:r>
    </w:p>
    <w:p>
      <w:r>
        <w:t>Document Reference: Password_Rotation_Policy.docx</w:t>
      </w:r>
    </w:p>
    <w:p>
      <w:r>
        <w:t>Date Created: 2026-05-29</w:t>
      </w:r>
    </w:p>
    <w:p>
      <w:r>
        <w:t>Enterprise passwords must meet the following complexity rules: minimum 14 characters, at least one uppercase letter, one lowercase letter, one number, and one special character. Passwords must be rotated every 90 days. Users cannot reuse their previous 5 passwords. Inactive accounts are suspended after 45 days of idle state.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