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0F4033">
      <w:pPr>
        <w:rPr>
          <w:rFonts w:ascii="Times New Roman" w:hAnsi="Times New Roman" w:cs="Times New Roman"/>
          <w:b/>
          <w:bCs/>
          <w:sz w:val="40"/>
          <w:szCs w:val="40"/>
        </w:rPr>
      </w:pPr>
    </w:p>
    <w:p w14:paraId="49D6C33B">
      <w:pPr>
        <w:rPr>
          <w:rFonts w:ascii="Times New Roman" w:hAnsi="Times New Roman" w:cs="Times New Roman"/>
          <w:b/>
          <w:bCs/>
          <w:sz w:val="40"/>
          <w:szCs w:val="40"/>
        </w:rPr>
      </w:pPr>
    </w:p>
    <w:p w14:paraId="30DFDF91">
      <w:pPr>
        <w:rPr>
          <w:rFonts w:ascii="Times New Roman" w:hAnsi="Times New Roman" w:cs="Times New Roman"/>
          <w:b/>
          <w:bCs/>
          <w:sz w:val="40"/>
          <w:szCs w:val="40"/>
        </w:rPr>
      </w:pPr>
    </w:p>
    <w:p w14:paraId="2E14EDF9">
      <w:pPr>
        <w:jc w:val="both"/>
        <w:rPr>
          <w:rFonts w:ascii="Times New Roman" w:hAnsi="Times New Roman" w:cs="Times New Roman"/>
          <w:b/>
          <w:bCs/>
          <w:sz w:val="40"/>
          <w:szCs w:val="40"/>
        </w:rPr>
      </w:pPr>
    </w:p>
    <w:p w14:paraId="223E3DD9">
      <w:pPr>
        <w:jc w:val="both"/>
        <w:rPr>
          <w:rFonts w:ascii="Times New Roman" w:hAnsi="Times New Roman" w:cs="Times New Roman"/>
          <w:b/>
          <w:bCs/>
          <w:sz w:val="40"/>
          <w:szCs w:val="40"/>
        </w:rPr>
      </w:pPr>
      <w:r>
        <w:rPr>
          <w:rFonts w:ascii="Times New Roman" w:hAnsi="Times New Roman" w:cs="Times New Roman"/>
          <w:b/>
          <w:bCs/>
          <w:sz w:val="40"/>
          <w:szCs w:val="40"/>
        </w:rPr>
        <w:t>HEALTHCARE INSURANCE DATA ANALYSIS USING EDA, LINEAR REGRESSION AND LOGISTIC REGRESSION</w:t>
      </w:r>
    </w:p>
    <w:p w14:paraId="5249371B">
      <w:pPr>
        <w:jc w:val="both"/>
        <w:rPr>
          <w:rFonts w:ascii="Times New Roman" w:hAnsi="Times New Roman" w:cs="Times New Roman"/>
          <w:b/>
          <w:bCs/>
          <w:sz w:val="48"/>
          <w:szCs w:val="48"/>
        </w:rPr>
      </w:pPr>
    </w:p>
    <w:p w14:paraId="3CB3F144">
      <w:pPr>
        <w:jc w:val="both"/>
        <w:rPr>
          <w:b/>
          <w:bCs/>
          <w:sz w:val="28"/>
          <w:szCs w:val="28"/>
        </w:rPr>
      </w:pPr>
    </w:p>
    <w:p w14:paraId="48D77D08">
      <w:pPr>
        <w:jc w:val="left"/>
        <w:rPr>
          <w:b/>
          <w:bCs/>
          <w:sz w:val="28"/>
          <w:szCs w:val="28"/>
        </w:rPr>
      </w:pPr>
      <w:r>
        <w:rPr>
          <w:b/>
          <w:bCs/>
          <w:sz w:val="28"/>
          <w:szCs w:val="28"/>
        </w:rPr>
        <w:t>Submitted By</w:t>
      </w:r>
    </w:p>
    <w:p w14:paraId="0DE47586">
      <w:pPr>
        <w:jc w:val="left"/>
        <w:rPr>
          <w:sz w:val="28"/>
          <w:szCs w:val="28"/>
        </w:rPr>
      </w:pPr>
      <w:r>
        <w:rPr>
          <w:b/>
          <w:bCs/>
          <w:sz w:val="28"/>
          <w:szCs w:val="28"/>
        </w:rPr>
        <w:t>S. Jhansi Lakshmi Sambhana</w:t>
      </w:r>
      <w:r>
        <w:rPr>
          <w:sz w:val="28"/>
          <w:szCs w:val="28"/>
        </w:rPr>
        <w:br w:type="textWrapping"/>
      </w:r>
      <w:r>
        <w:rPr>
          <w:sz w:val="28"/>
          <w:szCs w:val="28"/>
        </w:rPr>
        <w:t>B.Tech CSE (AI &amp; ML)</w:t>
      </w:r>
      <w:r>
        <w:rPr>
          <w:sz w:val="28"/>
          <w:szCs w:val="28"/>
        </w:rPr>
        <w:br w:type="textWrapping"/>
      </w:r>
      <w:r>
        <w:rPr>
          <w:sz w:val="28"/>
          <w:szCs w:val="28"/>
        </w:rPr>
        <w:t>Anil Neerukonda Institute of Technology and Sciences (ANITS)</w:t>
      </w:r>
    </w:p>
    <w:p w14:paraId="26A597BA">
      <w:pPr>
        <w:jc w:val="both"/>
      </w:pPr>
    </w:p>
    <w:p w14:paraId="4127E801">
      <w:pPr>
        <w:jc w:val="both"/>
      </w:pPr>
    </w:p>
    <w:p w14:paraId="1367E4B2">
      <w:pPr>
        <w:jc w:val="both"/>
      </w:pPr>
    </w:p>
    <w:p w14:paraId="5D12F469">
      <w:pPr>
        <w:jc w:val="both"/>
      </w:pPr>
    </w:p>
    <w:p w14:paraId="54E2BA3D">
      <w:pPr>
        <w:jc w:val="both"/>
      </w:pPr>
    </w:p>
    <w:p w14:paraId="05DA78C1">
      <w:pPr>
        <w:jc w:val="both"/>
      </w:pPr>
    </w:p>
    <w:p w14:paraId="0F8CA998">
      <w:pPr>
        <w:jc w:val="both"/>
      </w:pPr>
    </w:p>
    <w:p w14:paraId="62144D8C">
      <w:pPr>
        <w:jc w:val="both"/>
      </w:pPr>
    </w:p>
    <w:p w14:paraId="70E09919">
      <w:pPr>
        <w:jc w:val="both"/>
      </w:pPr>
    </w:p>
    <w:p w14:paraId="0275C17C">
      <w:pPr>
        <w:jc w:val="both"/>
      </w:pPr>
    </w:p>
    <w:p w14:paraId="7525AE1D">
      <w:pPr>
        <w:jc w:val="both"/>
      </w:pPr>
    </w:p>
    <w:p w14:paraId="1EAC1BC6">
      <w:pPr>
        <w:jc w:val="both"/>
      </w:pPr>
    </w:p>
    <w:p w14:paraId="12C142DF">
      <w:pPr>
        <w:jc w:val="both"/>
      </w:pPr>
    </w:p>
    <w:p w14:paraId="7AAB4F7B">
      <w:pPr>
        <w:jc w:val="both"/>
      </w:pPr>
    </w:p>
    <w:p w14:paraId="32D0C52B">
      <w:pPr>
        <w:jc w:val="both"/>
      </w:pPr>
      <w:r>
        <w:pict>
          <v:rect id="_x0000_i1025" o:spt="1" style="height:1.5pt;width:0pt;" fillcolor="#A0A0A0" filled="t" stroked="f" coordsize="21600,21600" o:hr="t" o:hrstd="t" o:hralign="center">
            <v:path/>
            <v:fill on="t" focussize="0,0"/>
            <v:stroke on="f"/>
            <v:imagedata o:title=""/>
            <o:lock v:ext="edit"/>
            <w10:wrap type="none"/>
            <w10:anchorlock/>
          </v:rect>
        </w:pict>
      </w:r>
      <w:r>
        <w:rPr>
          <w:b/>
          <w:bCs/>
        </w:rPr>
        <w:t>ABSTRACT</w:t>
      </w:r>
    </w:p>
    <w:p w14:paraId="0E28CFBA">
      <w:pPr>
        <w:jc w:val="both"/>
      </w:pPr>
      <w:r>
        <w:t>Healthcare insurance companies require efficient methods to estimate medical expenses and identify high-risk customers. This project performs Exploratory Data Analysis (EDA) on a healthcare insurance dataset to understand relationships among customer attributes and insurance charges. Linear Regression is used to predict insurance charges, while Logistic Regression is used to classify customers into risk categories. The results demonstrate that factors such as smoking habits, age, and BMI significantly influence insurance costs.</w:t>
      </w:r>
    </w:p>
    <w:p w14:paraId="4EB5C286">
      <w:pPr>
        <w:jc w:val="both"/>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2DF4721C">
      <w:pPr>
        <w:jc w:val="both"/>
        <w:rPr>
          <w:b/>
          <w:bCs/>
        </w:rPr>
      </w:pPr>
      <w:r>
        <w:rPr>
          <w:b/>
          <w:bCs/>
        </w:rPr>
        <w:t>1. INTRODUCTION</w:t>
      </w:r>
    </w:p>
    <w:p w14:paraId="15CA7770">
      <w:pPr>
        <w:jc w:val="both"/>
      </w:pPr>
      <w:r>
        <w:t>Healthcare insurance data contains valuable information about customers and their medical expenses. Analyzing this data helps insurance companies understand risk factors and estimate future costs.</w:t>
      </w:r>
    </w:p>
    <w:p w14:paraId="1354C04F">
      <w:pPr>
        <w:jc w:val="both"/>
      </w:pPr>
      <w:r>
        <w:t>The objectives of this project are:</w:t>
      </w:r>
    </w:p>
    <w:p w14:paraId="35624827">
      <w:pPr>
        <w:numPr>
          <w:ilvl w:val="0"/>
          <w:numId w:val="1"/>
        </w:numPr>
        <w:jc w:val="both"/>
      </w:pPr>
      <w:r>
        <w:t>Perform Exploratory Data Analysis (EDA)</w:t>
      </w:r>
    </w:p>
    <w:p w14:paraId="1676D584">
      <w:pPr>
        <w:numPr>
          <w:ilvl w:val="0"/>
          <w:numId w:val="1"/>
        </w:numPr>
        <w:jc w:val="both"/>
      </w:pPr>
      <w:r>
        <w:t>Predict insurance charges using Linear Regression</w:t>
      </w:r>
    </w:p>
    <w:p w14:paraId="67E9D828">
      <w:pPr>
        <w:numPr>
          <w:ilvl w:val="0"/>
          <w:numId w:val="1"/>
        </w:numPr>
        <w:jc w:val="both"/>
      </w:pPr>
      <w:r>
        <w:t>Classify customers into risk categories using Logistic Regression</w:t>
      </w:r>
    </w:p>
    <w:p w14:paraId="11166102">
      <w:pPr>
        <w:numPr>
          <w:ilvl w:val="0"/>
          <w:numId w:val="1"/>
        </w:numPr>
        <w:jc w:val="both"/>
      </w:pPr>
      <w:r>
        <w:t>Evaluate model performance using standard metrics</w:t>
      </w:r>
    </w:p>
    <w:p w14:paraId="52A9F9FD">
      <w:pPr>
        <w:jc w:val="both"/>
      </w:pPr>
    </w:p>
    <w:p w14:paraId="3165A8F5">
      <w:pPr>
        <w:jc w:val="both"/>
      </w:pPr>
    </w:p>
    <w:p w14:paraId="0334017E">
      <w:pPr>
        <w:jc w:val="both"/>
      </w:pPr>
    </w:p>
    <w:p w14:paraId="4D7E9014">
      <w:pPr>
        <w:jc w:val="both"/>
      </w:pPr>
    </w:p>
    <w:p w14:paraId="0405337C">
      <w:pPr>
        <w:jc w:val="both"/>
      </w:pPr>
    </w:p>
    <w:p w14:paraId="233278A7">
      <w:pPr>
        <w:jc w:val="both"/>
      </w:pPr>
    </w:p>
    <w:p w14:paraId="7E842825">
      <w:pPr>
        <w:jc w:val="both"/>
      </w:pPr>
    </w:p>
    <w:p w14:paraId="6FEF3CC6">
      <w:pPr>
        <w:jc w:val="both"/>
      </w:pPr>
    </w:p>
    <w:p w14:paraId="12A47FE7">
      <w:pPr>
        <w:jc w:val="both"/>
      </w:pPr>
    </w:p>
    <w:p w14:paraId="561AC56D">
      <w:pPr>
        <w:jc w:val="both"/>
      </w:pPr>
    </w:p>
    <w:p w14:paraId="2238C518">
      <w:pPr>
        <w:jc w:val="both"/>
      </w:pPr>
    </w:p>
    <w:p w14:paraId="24F631F7">
      <w:pPr>
        <w:jc w:val="both"/>
      </w:pPr>
    </w:p>
    <w:p w14:paraId="2294417A">
      <w:pPr>
        <w:jc w:val="both"/>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2CA09E31">
      <w:pPr>
        <w:jc w:val="both"/>
        <w:rPr>
          <w:b/>
          <w:bCs/>
        </w:rPr>
      </w:pPr>
      <w:r>
        <w:rPr>
          <w:b/>
          <w:bCs/>
        </w:rPr>
        <w:t>2. DATASET DESCRIPTION</w:t>
      </w:r>
    </w:p>
    <w:p w14:paraId="28E19279">
      <w:pPr>
        <w:jc w:val="both"/>
      </w:pPr>
      <w:r>
        <w:t>The dataset contains healthcare insurance records with the following attributes:</w:t>
      </w:r>
    </w:p>
    <w:tbl>
      <w:tblPr>
        <w:tblStyle w:val="12"/>
        <w:tblW w:w="0" w:type="auto"/>
        <w:tblCellSpacing w:w="15" w:type="dxa"/>
        <w:tblInd w:w="0" w:type="dxa"/>
        <w:tblLayout w:type="autofit"/>
        <w:tblCellMar>
          <w:top w:w="15" w:type="dxa"/>
          <w:left w:w="15" w:type="dxa"/>
          <w:bottom w:w="15" w:type="dxa"/>
          <w:right w:w="15" w:type="dxa"/>
        </w:tblCellMar>
      </w:tblPr>
      <w:tblGrid>
        <w:gridCol w:w="865"/>
        <w:gridCol w:w="2648"/>
      </w:tblGrid>
      <w:tr w14:paraId="29A7B3D0">
        <w:tblPrEx>
          <w:tblCellMar>
            <w:top w:w="15" w:type="dxa"/>
            <w:left w:w="15" w:type="dxa"/>
            <w:bottom w:w="15" w:type="dxa"/>
            <w:right w:w="15" w:type="dxa"/>
          </w:tblCellMar>
        </w:tblPrEx>
        <w:trPr>
          <w:tblHeader/>
          <w:tblCellSpacing w:w="15" w:type="dxa"/>
        </w:trPr>
        <w:tc>
          <w:tcPr>
            <w:tcW w:w="0" w:type="auto"/>
            <w:vAlign w:val="center"/>
          </w:tcPr>
          <w:p w14:paraId="70BCE92C">
            <w:pPr>
              <w:jc w:val="both"/>
              <w:rPr>
                <w:b/>
                <w:bCs/>
              </w:rPr>
            </w:pPr>
            <w:r>
              <w:rPr>
                <w:b/>
                <w:bCs/>
              </w:rPr>
              <w:t>Feature</w:t>
            </w:r>
          </w:p>
        </w:tc>
        <w:tc>
          <w:tcPr>
            <w:tcW w:w="0" w:type="auto"/>
            <w:vAlign w:val="center"/>
          </w:tcPr>
          <w:p w14:paraId="1A4A2630">
            <w:pPr>
              <w:jc w:val="both"/>
              <w:rPr>
                <w:b/>
                <w:bCs/>
              </w:rPr>
            </w:pPr>
            <w:r>
              <w:rPr>
                <w:b/>
                <w:bCs/>
              </w:rPr>
              <w:t>Description</w:t>
            </w:r>
          </w:p>
        </w:tc>
      </w:tr>
      <w:tr w14:paraId="40AC4C9B">
        <w:tblPrEx>
          <w:tblCellMar>
            <w:top w:w="15" w:type="dxa"/>
            <w:left w:w="15" w:type="dxa"/>
            <w:bottom w:w="15" w:type="dxa"/>
            <w:right w:w="15" w:type="dxa"/>
          </w:tblCellMar>
        </w:tblPrEx>
        <w:trPr>
          <w:tblCellSpacing w:w="15" w:type="dxa"/>
        </w:trPr>
        <w:tc>
          <w:tcPr>
            <w:tcW w:w="0" w:type="auto"/>
            <w:vAlign w:val="center"/>
          </w:tcPr>
          <w:p w14:paraId="21AA0B21">
            <w:pPr>
              <w:jc w:val="both"/>
            </w:pPr>
            <w:r>
              <w:t>age</w:t>
            </w:r>
          </w:p>
        </w:tc>
        <w:tc>
          <w:tcPr>
            <w:tcW w:w="0" w:type="auto"/>
            <w:vAlign w:val="center"/>
          </w:tcPr>
          <w:p w14:paraId="1379BF4B">
            <w:pPr>
              <w:jc w:val="both"/>
            </w:pPr>
            <w:r>
              <w:t>Age of the customer</w:t>
            </w:r>
          </w:p>
        </w:tc>
      </w:tr>
      <w:tr w14:paraId="2F1CA2F4">
        <w:tblPrEx>
          <w:tblCellMar>
            <w:top w:w="15" w:type="dxa"/>
            <w:left w:w="15" w:type="dxa"/>
            <w:bottom w:w="15" w:type="dxa"/>
            <w:right w:w="15" w:type="dxa"/>
          </w:tblCellMar>
        </w:tblPrEx>
        <w:trPr>
          <w:tblCellSpacing w:w="15" w:type="dxa"/>
        </w:trPr>
        <w:tc>
          <w:tcPr>
            <w:tcW w:w="0" w:type="auto"/>
            <w:vAlign w:val="center"/>
          </w:tcPr>
          <w:p w14:paraId="2D039E2B">
            <w:pPr>
              <w:jc w:val="both"/>
            </w:pPr>
            <w:r>
              <w:t>sex</w:t>
            </w:r>
          </w:p>
        </w:tc>
        <w:tc>
          <w:tcPr>
            <w:tcW w:w="0" w:type="auto"/>
            <w:vAlign w:val="center"/>
          </w:tcPr>
          <w:p w14:paraId="7ED79283">
            <w:pPr>
              <w:jc w:val="both"/>
            </w:pPr>
            <w:r>
              <w:t>Gender</w:t>
            </w:r>
          </w:p>
        </w:tc>
      </w:tr>
      <w:tr w14:paraId="2D5DA088">
        <w:tblPrEx>
          <w:tblCellMar>
            <w:top w:w="15" w:type="dxa"/>
            <w:left w:w="15" w:type="dxa"/>
            <w:bottom w:w="15" w:type="dxa"/>
            <w:right w:w="15" w:type="dxa"/>
          </w:tblCellMar>
        </w:tblPrEx>
        <w:trPr>
          <w:tblCellSpacing w:w="15" w:type="dxa"/>
        </w:trPr>
        <w:tc>
          <w:tcPr>
            <w:tcW w:w="0" w:type="auto"/>
            <w:vAlign w:val="center"/>
          </w:tcPr>
          <w:p w14:paraId="78A42BC0">
            <w:pPr>
              <w:jc w:val="both"/>
            </w:pPr>
            <w:r>
              <w:t>bmi</w:t>
            </w:r>
          </w:p>
        </w:tc>
        <w:tc>
          <w:tcPr>
            <w:tcW w:w="0" w:type="auto"/>
            <w:vAlign w:val="center"/>
          </w:tcPr>
          <w:p w14:paraId="4D2F5F08">
            <w:pPr>
              <w:jc w:val="both"/>
            </w:pPr>
            <w:r>
              <w:t>Body Mass Index</w:t>
            </w:r>
          </w:p>
        </w:tc>
      </w:tr>
      <w:tr w14:paraId="22816FD4">
        <w:tblPrEx>
          <w:tblCellMar>
            <w:top w:w="15" w:type="dxa"/>
            <w:left w:w="15" w:type="dxa"/>
            <w:bottom w:w="15" w:type="dxa"/>
            <w:right w:w="15" w:type="dxa"/>
          </w:tblCellMar>
        </w:tblPrEx>
        <w:trPr>
          <w:tblCellSpacing w:w="15" w:type="dxa"/>
        </w:trPr>
        <w:tc>
          <w:tcPr>
            <w:tcW w:w="0" w:type="auto"/>
            <w:vAlign w:val="center"/>
          </w:tcPr>
          <w:p w14:paraId="7BE44716">
            <w:pPr>
              <w:jc w:val="both"/>
            </w:pPr>
            <w:r>
              <w:t>children</w:t>
            </w:r>
          </w:p>
        </w:tc>
        <w:tc>
          <w:tcPr>
            <w:tcW w:w="0" w:type="auto"/>
            <w:vAlign w:val="center"/>
          </w:tcPr>
          <w:p w14:paraId="7F881458">
            <w:pPr>
              <w:jc w:val="both"/>
            </w:pPr>
            <w:r>
              <w:t>Number of children</w:t>
            </w:r>
          </w:p>
        </w:tc>
      </w:tr>
      <w:tr w14:paraId="24B71E97">
        <w:tblPrEx>
          <w:tblCellMar>
            <w:top w:w="15" w:type="dxa"/>
            <w:left w:w="15" w:type="dxa"/>
            <w:bottom w:w="15" w:type="dxa"/>
            <w:right w:w="15" w:type="dxa"/>
          </w:tblCellMar>
        </w:tblPrEx>
        <w:trPr>
          <w:tblCellSpacing w:w="15" w:type="dxa"/>
        </w:trPr>
        <w:tc>
          <w:tcPr>
            <w:tcW w:w="0" w:type="auto"/>
            <w:vAlign w:val="center"/>
          </w:tcPr>
          <w:p w14:paraId="5AABD53B">
            <w:pPr>
              <w:jc w:val="both"/>
            </w:pPr>
            <w:r>
              <w:t>smoker</w:t>
            </w:r>
          </w:p>
        </w:tc>
        <w:tc>
          <w:tcPr>
            <w:tcW w:w="0" w:type="auto"/>
            <w:vAlign w:val="center"/>
          </w:tcPr>
          <w:p w14:paraId="0D2021A3">
            <w:pPr>
              <w:jc w:val="both"/>
            </w:pPr>
            <w:r>
              <w:t>Smoking status</w:t>
            </w:r>
          </w:p>
        </w:tc>
      </w:tr>
      <w:tr w14:paraId="0969DA7E">
        <w:tblPrEx>
          <w:tblCellMar>
            <w:top w:w="15" w:type="dxa"/>
            <w:left w:w="15" w:type="dxa"/>
            <w:bottom w:w="15" w:type="dxa"/>
            <w:right w:w="15" w:type="dxa"/>
          </w:tblCellMar>
        </w:tblPrEx>
        <w:trPr>
          <w:tblCellSpacing w:w="15" w:type="dxa"/>
        </w:trPr>
        <w:tc>
          <w:tcPr>
            <w:tcW w:w="0" w:type="auto"/>
            <w:vAlign w:val="center"/>
          </w:tcPr>
          <w:p w14:paraId="201D5F6C">
            <w:pPr>
              <w:jc w:val="both"/>
            </w:pPr>
            <w:r>
              <w:t>region</w:t>
            </w:r>
          </w:p>
        </w:tc>
        <w:tc>
          <w:tcPr>
            <w:tcW w:w="0" w:type="auto"/>
            <w:vAlign w:val="center"/>
          </w:tcPr>
          <w:p w14:paraId="21E28089">
            <w:pPr>
              <w:jc w:val="both"/>
            </w:pPr>
            <w:r>
              <w:t>Residential region</w:t>
            </w:r>
          </w:p>
        </w:tc>
      </w:tr>
      <w:tr w14:paraId="47C2C062">
        <w:tblPrEx>
          <w:tblCellMar>
            <w:top w:w="15" w:type="dxa"/>
            <w:left w:w="15" w:type="dxa"/>
            <w:bottom w:w="15" w:type="dxa"/>
            <w:right w:w="15" w:type="dxa"/>
          </w:tblCellMar>
        </w:tblPrEx>
        <w:trPr>
          <w:tblCellSpacing w:w="15" w:type="dxa"/>
        </w:trPr>
        <w:tc>
          <w:tcPr>
            <w:tcW w:w="0" w:type="auto"/>
            <w:vAlign w:val="center"/>
          </w:tcPr>
          <w:p w14:paraId="3CEFDBA1">
            <w:pPr>
              <w:jc w:val="both"/>
            </w:pPr>
            <w:r>
              <w:t>charges</w:t>
            </w:r>
          </w:p>
        </w:tc>
        <w:tc>
          <w:tcPr>
            <w:tcW w:w="0" w:type="auto"/>
            <w:vAlign w:val="center"/>
          </w:tcPr>
          <w:p w14:paraId="58C990BE">
            <w:pPr>
              <w:jc w:val="both"/>
            </w:pPr>
            <w:r>
              <w:t>Medical insurance charges</w:t>
            </w:r>
          </w:p>
        </w:tc>
      </w:tr>
    </w:tbl>
    <w:p w14:paraId="155B5701">
      <w:pPr>
        <w:jc w:val="both"/>
        <w:rPr>
          <w:b/>
          <w:bCs/>
        </w:rPr>
      </w:pPr>
      <w:r>
        <w:rPr>
          <w:b/>
          <w:bCs/>
        </w:rPr>
        <w:t>Dataset Information</w:t>
      </w:r>
    </w:p>
    <w:p w14:paraId="6C258E50">
      <w:pPr>
        <w:numPr>
          <w:ilvl w:val="0"/>
          <w:numId w:val="2"/>
        </w:numPr>
        <w:jc w:val="both"/>
      </w:pPr>
      <w:r>
        <w:t>Total Records: 1338</w:t>
      </w:r>
    </w:p>
    <w:p w14:paraId="77D181CE">
      <w:pPr>
        <w:numPr>
          <w:ilvl w:val="0"/>
          <w:numId w:val="2"/>
        </w:numPr>
        <w:jc w:val="both"/>
      </w:pPr>
      <w:r>
        <w:t>Total Features: 7</w:t>
      </w:r>
    </w:p>
    <w:p w14:paraId="3B6DA7A9">
      <w:pPr>
        <w:jc w:val="both"/>
        <w:rPr>
          <w:b/>
          <w:bCs/>
        </w:rPr>
      </w:pPr>
      <w:r>
        <w:rPr>
          <w:b/>
          <w:bCs/>
        </w:rPr>
        <w:t>Data Cleaning</w:t>
      </w:r>
    </w:p>
    <w:p w14:paraId="78C5C08E">
      <w:pPr>
        <w:numPr>
          <w:ilvl w:val="0"/>
          <w:numId w:val="3"/>
        </w:numPr>
        <w:jc w:val="both"/>
      </w:pPr>
      <w:r>
        <w:t>Missing Values: None</w:t>
      </w:r>
    </w:p>
    <w:p w14:paraId="5578F056">
      <w:pPr>
        <w:numPr>
          <w:ilvl w:val="0"/>
          <w:numId w:val="3"/>
        </w:numPr>
        <w:jc w:val="both"/>
      </w:pPr>
      <w:r>
        <w:t>Duplicate Records Found: 1</w:t>
      </w:r>
    </w:p>
    <w:p w14:paraId="1BA8EAB0">
      <w:pPr>
        <w:numPr>
          <w:ilvl w:val="0"/>
          <w:numId w:val="3"/>
        </w:numPr>
        <w:jc w:val="both"/>
      </w:pPr>
      <w:r>
        <w:t>Duplicate Record Removed</w:t>
      </w:r>
    </w:p>
    <w:p w14:paraId="3A401471">
      <w:pPr>
        <w:jc w:val="both"/>
      </w:pPr>
      <w:r>
        <w:t>Final Dataset Shape:</w:t>
      </w:r>
    </w:p>
    <w:p w14:paraId="4CFD99DC">
      <w:pPr>
        <w:jc w:val="both"/>
      </w:pPr>
      <w:r>
        <w:drawing>
          <wp:inline distT="0" distB="0" distL="0" distR="0">
            <wp:extent cx="4290060" cy="1600200"/>
            <wp:effectExtent l="0" t="0" r="0" b="0"/>
            <wp:docPr id="46747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75043" name="Picture 1"/>
                    <pic:cNvPicPr>
                      <a:picLocks noChangeAspect="1"/>
                    </pic:cNvPicPr>
                  </pic:nvPicPr>
                  <pic:blipFill>
                    <a:blip r:embed="rId6"/>
                    <a:stretch>
                      <a:fillRect/>
                    </a:stretch>
                  </pic:blipFill>
                  <pic:spPr>
                    <a:xfrm>
                      <a:off x="0" y="0"/>
                      <a:ext cx="4319674" cy="1611696"/>
                    </a:xfrm>
                    <a:prstGeom prst="rect">
                      <a:avLst/>
                    </a:prstGeom>
                  </pic:spPr>
                </pic:pic>
              </a:graphicData>
            </a:graphic>
          </wp:inline>
        </w:drawing>
      </w:r>
    </w:p>
    <w:p w14:paraId="34297288">
      <w:pPr>
        <w:jc w:val="both"/>
      </w:pPr>
      <w:r>
        <w:drawing>
          <wp:inline distT="0" distB="0" distL="0" distR="0">
            <wp:extent cx="5349240" cy="4803140"/>
            <wp:effectExtent l="0" t="0" r="3810" b="0"/>
            <wp:docPr id="200518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83842" name="Picture 1"/>
                    <pic:cNvPicPr>
                      <a:picLocks noChangeAspect="1"/>
                    </pic:cNvPicPr>
                  </pic:nvPicPr>
                  <pic:blipFill>
                    <a:blip r:embed="rId7"/>
                    <a:stretch>
                      <a:fillRect/>
                    </a:stretch>
                  </pic:blipFill>
                  <pic:spPr>
                    <a:xfrm>
                      <a:off x="0" y="0"/>
                      <a:ext cx="5390947" cy="4840851"/>
                    </a:xfrm>
                    <a:prstGeom prst="rect">
                      <a:avLst/>
                    </a:prstGeom>
                  </pic:spPr>
                </pic:pic>
              </a:graphicData>
            </a:graphic>
          </wp:inline>
        </w:drawing>
      </w:r>
    </w:p>
    <w:p w14:paraId="7F47BAF0">
      <w:pPr>
        <w:jc w:val="both"/>
      </w:pPr>
    </w:p>
    <w:p w14:paraId="4638DACA">
      <w:pPr>
        <w:jc w:val="both"/>
      </w:pPr>
      <w:r>
        <w:drawing>
          <wp:inline distT="0" distB="0" distL="0" distR="0">
            <wp:extent cx="1592580" cy="1503045"/>
            <wp:effectExtent l="0" t="0" r="7620" b="1905"/>
            <wp:docPr id="170161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17588" name="Picture 1"/>
                    <pic:cNvPicPr>
                      <a:picLocks noChangeAspect="1"/>
                    </pic:cNvPicPr>
                  </pic:nvPicPr>
                  <pic:blipFill>
                    <a:blip r:embed="rId8"/>
                    <a:stretch>
                      <a:fillRect/>
                    </a:stretch>
                  </pic:blipFill>
                  <pic:spPr>
                    <a:xfrm>
                      <a:off x="0" y="0"/>
                      <a:ext cx="1608504" cy="1518588"/>
                    </a:xfrm>
                    <a:prstGeom prst="rect">
                      <a:avLst/>
                    </a:prstGeom>
                  </pic:spPr>
                </pic:pic>
              </a:graphicData>
            </a:graphic>
          </wp:inline>
        </w:drawing>
      </w:r>
    </w:p>
    <w:p w14:paraId="6E78369C">
      <w:pPr>
        <w:jc w:val="both"/>
      </w:pPr>
    </w:p>
    <w:p w14:paraId="0735441B">
      <w:pPr>
        <w:jc w:val="both"/>
      </w:pPr>
      <w:r>
        <w:drawing>
          <wp:inline distT="0" distB="0" distL="0" distR="0">
            <wp:extent cx="3346450" cy="701040"/>
            <wp:effectExtent l="0" t="0" r="6350" b="3810"/>
            <wp:docPr id="22136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62615" name="Picture 1"/>
                    <pic:cNvPicPr>
                      <a:picLocks noChangeAspect="1"/>
                    </pic:cNvPicPr>
                  </pic:nvPicPr>
                  <pic:blipFill>
                    <a:blip r:embed="rId9"/>
                    <a:stretch>
                      <a:fillRect/>
                    </a:stretch>
                  </pic:blipFill>
                  <pic:spPr>
                    <a:xfrm>
                      <a:off x="0" y="0"/>
                      <a:ext cx="3382130" cy="708419"/>
                    </a:xfrm>
                    <a:prstGeom prst="rect">
                      <a:avLst/>
                    </a:prstGeom>
                  </pic:spPr>
                </pic:pic>
              </a:graphicData>
            </a:graphic>
          </wp:inline>
        </w:drawing>
      </w:r>
    </w:p>
    <w:p w14:paraId="7CCDDF87">
      <w:pPr>
        <w:jc w:val="both"/>
      </w:pPr>
    </w:p>
    <w:p w14:paraId="3E6328F7">
      <w:pPr>
        <w:jc w:val="both"/>
      </w:pPr>
    </w:p>
    <w:p w14:paraId="269C6B56">
      <w:pPr>
        <w:jc w:val="both"/>
      </w:pPr>
    </w:p>
    <w:p w14:paraId="45853D68">
      <w:pPr>
        <w:jc w:val="both"/>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239190C1">
      <w:pPr>
        <w:jc w:val="both"/>
        <w:rPr>
          <w:b/>
          <w:bCs/>
        </w:rPr>
      </w:pPr>
      <w:r>
        <w:rPr>
          <w:b/>
          <w:bCs/>
        </w:rPr>
        <w:t>3. EXPLORATORY DATA ANALYSIS</w:t>
      </w:r>
    </w:p>
    <w:p w14:paraId="226B0B04">
      <w:pPr>
        <w:jc w:val="both"/>
        <w:rPr>
          <w:b/>
          <w:bCs/>
        </w:rPr>
      </w:pPr>
      <w:r>
        <w:rPr>
          <w:b/>
          <w:bCs/>
        </w:rPr>
        <w:t>3.1 Age Distribution</w:t>
      </w:r>
    </w:p>
    <w:p w14:paraId="7F925631">
      <w:pPr>
        <w:jc w:val="both"/>
      </w:pPr>
      <w:r>
        <w:t>The age distribution shows that most customers fall between 20 and 50 years of age.</w:t>
      </w:r>
    </w:p>
    <w:p w14:paraId="2C01896B">
      <w:pPr>
        <w:jc w:val="both"/>
      </w:pPr>
      <w:r>
        <w:rPr>
          <w:b/>
          <w:bCs/>
        </w:rPr>
        <w:t>Observation:</w:t>
      </w:r>
      <w:r>
        <w:t xml:space="preserve"> Most customers are between 20 and 50 years.</w:t>
      </w:r>
    </w:p>
    <w:p w14:paraId="205E72E7">
      <w:pPr>
        <w:jc w:val="both"/>
      </w:pPr>
      <w:r>
        <w:drawing>
          <wp:inline distT="0" distB="0" distL="0" distR="0">
            <wp:extent cx="3830320" cy="2689860"/>
            <wp:effectExtent l="0" t="0" r="0" b="0"/>
            <wp:docPr id="136849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99170" name="Picture 1"/>
                    <pic:cNvPicPr>
                      <a:picLocks noChangeAspect="1"/>
                    </pic:cNvPicPr>
                  </pic:nvPicPr>
                  <pic:blipFill>
                    <a:blip r:embed="rId10"/>
                    <a:stretch>
                      <a:fillRect/>
                    </a:stretch>
                  </pic:blipFill>
                  <pic:spPr>
                    <a:xfrm>
                      <a:off x="0" y="0"/>
                      <a:ext cx="3838547" cy="2695541"/>
                    </a:xfrm>
                    <a:prstGeom prst="rect">
                      <a:avLst/>
                    </a:prstGeom>
                  </pic:spPr>
                </pic:pic>
              </a:graphicData>
            </a:graphic>
          </wp:inline>
        </w:drawing>
      </w:r>
      <w:r>
        <w:pict>
          <v:rect id="_x0000_i1029" o:spt="1" style="height:1.5pt;width:0pt;" fillcolor="#A0A0A0" filled="t" stroked="f" coordsize="21600,21600" o:hr="t" o:hrstd="t" o:hralign="center">
            <v:path/>
            <v:fill on="t" focussize="0,0"/>
            <v:stroke on="f"/>
            <v:imagedata o:title=""/>
            <o:lock v:ext="edit"/>
            <w10:wrap type="none"/>
            <w10:anchorlock/>
          </v:rect>
        </w:pict>
      </w:r>
    </w:p>
    <w:p w14:paraId="626AB972">
      <w:pPr>
        <w:jc w:val="both"/>
        <w:rPr>
          <w:b/>
          <w:bCs/>
        </w:rPr>
      </w:pPr>
      <w:r>
        <w:rPr>
          <w:b/>
          <w:bCs/>
        </w:rPr>
        <w:t>3.2 BMI Distribution</w:t>
      </w:r>
    </w:p>
    <w:p w14:paraId="335926BA">
      <w:pPr>
        <w:jc w:val="both"/>
      </w:pPr>
      <w:r>
        <w:t>The BMI distribution is approximately centered around values between 25 and 35.</w:t>
      </w:r>
    </w:p>
    <w:p w14:paraId="7E2F7F04">
      <w:pPr>
        <w:jc w:val="both"/>
      </w:pPr>
      <w:r>
        <w:rPr>
          <w:b/>
          <w:bCs/>
        </w:rPr>
        <w:t>Observation:</w:t>
      </w:r>
      <w:r>
        <w:t xml:space="preserve"> BMI values are mainly concentrated around 25–35.</w:t>
      </w:r>
    </w:p>
    <w:p w14:paraId="104BD663">
      <w:pPr>
        <w:jc w:val="both"/>
      </w:pPr>
      <w:r>
        <w:drawing>
          <wp:inline distT="0" distB="0" distL="0" distR="0">
            <wp:extent cx="4046220" cy="2699385"/>
            <wp:effectExtent l="0" t="0" r="0" b="5715"/>
            <wp:docPr id="209476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67883" name="Picture 1"/>
                    <pic:cNvPicPr>
                      <a:picLocks noChangeAspect="1"/>
                    </pic:cNvPicPr>
                  </pic:nvPicPr>
                  <pic:blipFill>
                    <a:blip r:embed="rId11"/>
                    <a:stretch>
                      <a:fillRect/>
                    </a:stretch>
                  </pic:blipFill>
                  <pic:spPr>
                    <a:xfrm>
                      <a:off x="0" y="0"/>
                      <a:ext cx="4063429" cy="2711069"/>
                    </a:xfrm>
                    <a:prstGeom prst="rect">
                      <a:avLst/>
                    </a:prstGeom>
                  </pic:spPr>
                </pic:pic>
              </a:graphicData>
            </a:graphic>
          </wp:inline>
        </w:drawing>
      </w:r>
    </w:p>
    <w:p w14:paraId="726FA871">
      <w:pPr>
        <w:jc w:val="both"/>
      </w:pPr>
    </w:p>
    <w:p w14:paraId="55A70FB6">
      <w:pPr>
        <w:jc w:val="both"/>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051291C3">
      <w:pPr>
        <w:jc w:val="both"/>
        <w:rPr>
          <w:b/>
          <w:bCs/>
        </w:rPr>
      </w:pPr>
      <w:r>
        <w:rPr>
          <w:b/>
          <w:bCs/>
        </w:rPr>
        <w:t>3.3 Insurance Charges Distribution</w:t>
      </w:r>
    </w:p>
    <w:p w14:paraId="346E94BF">
      <w:pPr>
        <w:jc w:val="both"/>
      </w:pPr>
      <w:r>
        <w:t>The distribution of insurance charges is positively skewed, indicating that most customers have lower charges while a few customers incur very high expenses.</w:t>
      </w:r>
    </w:p>
    <w:p w14:paraId="114D31FD">
      <w:pPr>
        <w:jc w:val="both"/>
      </w:pPr>
      <w:r>
        <w:rPr>
          <w:b/>
          <w:bCs/>
        </w:rPr>
        <w:t>Observation:</w:t>
      </w:r>
      <w:r>
        <w:t xml:space="preserve"> Most customers have lower charges, while a few customers have very high charges.</w:t>
      </w:r>
    </w:p>
    <w:p w14:paraId="6426384B">
      <w:pPr>
        <w:jc w:val="both"/>
      </w:pPr>
      <w:r>
        <w:drawing>
          <wp:inline distT="0" distB="0" distL="0" distR="0">
            <wp:extent cx="3787140" cy="2631440"/>
            <wp:effectExtent l="0" t="0" r="3810" b="0"/>
            <wp:docPr id="175182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24937" name="Picture 1"/>
                    <pic:cNvPicPr>
                      <a:picLocks noChangeAspect="1"/>
                    </pic:cNvPicPr>
                  </pic:nvPicPr>
                  <pic:blipFill>
                    <a:blip r:embed="rId12"/>
                    <a:stretch>
                      <a:fillRect/>
                    </a:stretch>
                  </pic:blipFill>
                  <pic:spPr>
                    <a:xfrm>
                      <a:off x="0" y="0"/>
                      <a:ext cx="3796054" cy="2638040"/>
                    </a:xfrm>
                    <a:prstGeom prst="rect">
                      <a:avLst/>
                    </a:prstGeom>
                  </pic:spPr>
                </pic:pic>
              </a:graphicData>
            </a:graphic>
          </wp:inline>
        </w:drawing>
      </w:r>
    </w:p>
    <w:p w14:paraId="080C1FD0">
      <w:pPr>
        <w:jc w:val="both"/>
        <w:rPr>
          <w:b/>
          <w:bCs/>
        </w:rPr>
      </w:pPr>
    </w:p>
    <w:p w14:paraId="24B165D1">
      <w:pPr>
        <w:jc w:val="both"/>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449BBF51">
      <w:pPr>
        <w:jc w:val="both"/>
        <w:rPr>
          <w:b/>
          <w:bCs/>
        </w:rPr>
      </w:pPr>
      <w:r>
        <w:rPr>
          <w:b/>
          <w:bCs/>
        </w:rPr>
        <w:t>3.4 Age vs Charges</w:t>
      </w:r>
    </w:p>
    <w:p w14:paraId="26076FB4">
      <w:pPr>
        <w:jc w:val="both"/>
      </w:pPr>
      <w:r>
        <w:t>The scatter plot indicates that insurance charges generally increase with age.</w:t>
      </w:r>
    </w:p>
    <w:p w14:paraId="065507BD">
      <w:pPr>
        <w:jc w:val="both"/>
      </w:pPr>
      <w:r>
        <w:rPr>
          <w:b/>
          <w:bCs/>
        </w:rPr>
        <w:t>Observation:</w:t>
      </w:r>
      <w:r>
        <w:t xml:space="preserve"> Medical expenses tend to increase as age increases.</w:t>
      </w:r>
    </w:p>
    <w:p w14:paraId="28BF4D36">
      <w:pPr>
        <w:jc w:val="both"/>
        <w:rPr>
          <w:b/>
          <w:bCs/>
        </w:rPr>
      </w:pPr>
      <w:r>
        <w:rPr>
          <w:b/>
          <w:bCs/>
        </w:rPr>
        <w:drawing>
          <wp:inline distT="0" distB="0" distL="0" distR="0">
            <wp:extent cx="3810000" cy="2491105"/>
            <wp:effectExtent l="0" t="0" r="0" b="4445"/>
            <wp:docPr id="166516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68933" name="Picture 1"/>
                    <pic:cNvPicPr>
                      <a:picLocks noChangeAspect="1"/>
                    </pic:cNvPicPr>
                  </pic:nvPicPr>
                  <pic:blipFill>
                    <a:blip r:embed="rId13"/>
                    <a:stretch>
                      <a:fillRect/>
                    </a:stretch>
                  </pic:blipFill>
                  <pic:spPr>
                    <a:xfrm>
                      <a:off x="0" y="0"/>
                      <a:ext cx="3831284" cy="2505070"/>
                    </a:xfrm>
                    <a:prstGeom prst="rect">
                      <a:avLst/>
                    </a:prstGeom>
                  </pic:spPr>
                </pic:pic>
              </a:graphicData>
            </a:graphic>
          </wp:inline>
        </w:drawing>
      </w:r>
    </w:p>
    <w:p w14:paraId="07CCA80B">
      <w:pPr>
        <w:jc w:val="both"/>
      </w:pPr>
    </w:p>
    <w:p w14:paraId="06FBC6B4">
      <w:pPr>
        <w:jc w:val="both"/>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0402903B">
      <w:pPr>
        <w:jc w:val="both"/>
        <w:rPr>
          <w:b/>
          <w:bCs/>
        </w:rPr>
      </w:pPr>
      <w:r>
        <w:rPr>
          <w:b/>
          <w:bCs/>
        </w:rPr>
        <w:t>3.5 BMI vs Charges</w:t>
      </w:r>
    </w:p>
    <w:p w14:paraId="7163DAAF">
      <w:pPr>
        <w:jc w:val="both"/>
      </w:pPr>
      <w:r>
        <w:t>The plot shows a positive relationship between BMI and insurance charges.</w:t>
      </w:r>
    </w:p>
    <w:p w14:paraId="1EC94EB5">
      <w:pPr>
        <w:jc w:val="both"/>
      </w:pPr>
      <w:r>
        <w:rPr>
          <w:b/>
          <w:bCs/>
        </w:rPr>
        <w:t>Observation:</w:t>
      </w:r>
      <w:r>
        <w:t xml:space="preserve"> Higher BMI tends to increase medical expenses.</w:t>
      </w:r>
    </w:p>
    <w:p w14:paraId="604F7969">
      <w:pPr>
        <w:jc w:val="both"/>
      </w:pPr>
      <w:r>
        <w:drawing>
          <wp:inline distT="0" distB="0" distL="0" distR="0">
            <wp:extent cx="4092575" cy="2674620"/>
            <wp:effectExtent l="0" t="0" r="3175" b="0"/>
            <wp:docPr id="103511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15866" name="Picture 1"/>
                    <pic:cNvPicPr>
                      <a:picLocks noChangeAspect="1"/>
                    </pic:cNvPicPr>
                  </pic:nvPicPr>
                  <pic:blipFill>
                    <a:blip r:embed="rId14"/>
                    <a:stretch>
                      <a:fillRect/>
                    </a:stretch>
                  </pic:blipFill>
                  <pic:spPr>
                    <a:xfrm>
                      <a:off x="0" y="0"/>
                      <a:ext cx="4098579" cy="2678156"/>
                    </a:xfrm>
                    <a:prstGeom prst="rect">
                      <a:avLst/>
                    </a:prstGeom>
                  </pic:spPr>
                </pic:pic>
              </a:graphicData>
            </a:graphic>
          </wp:inline>
        </w:drawing>
      </w:r>
      <w:r>
        <w:pict>
          <v:rect id="_x0000_i1033" o:spt="1" style="height:1.5pt;width:0pt;" fillcolor="#A0A0A0" filled="t" stroked="f" coordsize="21600,21600" o:hr="t" o:hrstd="t" o:hralign="center">
            <v:path/>
            <v:fill on="t" focussize="0,0"/>
            <v:stroke on="f"/>
            <v:imagedata o:title=""/>
            <o:lock v:ext="edit"/>
            <w10:wrap type="none"/>
            <w10:anchorlock/>
          </v:rect>
        </w:pict>
      </w:r>
    </w:p>
    <w:p w14:paraId="63F1A9B4">
      <w:pPr>
        <w:jc w:val="both"/>
        <w:rPr>
          <w:b/>
          <w:bCs/>
        </w:rPr>
      </w:pPr>
      <w:r>
        <w:rPr>
          <w:b/>
          <w:bCs/>
        </w:rPr>
        <w:t>3.6 Smoking Status vs Charges</w:t>
      </w:r>
    </w:p>
    <w:p w14:paraId="49084232">
      <w:pPr>
        <w:jc w:val="both"/>
      </w:pPr>
      <w:r>
        <w:t>The boxplot clearly indicates that smokers incur significantly higher insurance charges compared to non-smokers.</w:t>
      </w:r>
    </w:p>
    <w:p w14:paraId="5CE04FE7">
      <w:pPr>
        <w:jc w:val="both"/>
      </w:pPr>
      <w:r>
        <w:rPr>
          <w:b/>
          <w:bCs/>
        </w:rPr>
        <w:t>Observation:</w:t>
      </w:r>
      <w:r>
        <w:t xml:space="preserve"> Smokers have much higher medical expenses than non-smokers.</w:t>
      </w:r>
    </w:p>
    <w:p w14:paraId="1B7A0534">
      <w:pPr>
        <w:jc w:val="both"/>
      </w:pPr>
      <w:r>
        <w:drawing>
          <wp:inline distT="0" distB="0" distL="0" distR="0">
            <wp:extent cx="3825240" cy="2414270"/>
            <wp:effectExtent l="0" t="0" r="3810" b="5080"/>
            <wp:docPr id="143424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47464" name="Picture 1"/>
                    <pic:cNvPicPr>
                      <a:picLocks noChangeAspect="1"/>
                    </pic:cNvPicPr>
                  </pic:nvPicPr>
                  <pic:blipFill>
                    <a:blip r:embed="rId15"/>
                    <a:stretch>
                      <a:fillRect/>
                    </a:stretch>
                  </pic:blipFill>
                  <pic:spPr>
                    <a:xfrm>
                      <a:off x="0" y="0"/>
                      <a:ext cx="3831747" cy="2418539"/>
                    </a:xfrm>
                    <a:prstGeom prst="rect">
                      <a:avLst/>
                    </a:prstGeom>
                  </pic:spPr>
                </pic:pic>
              </a:graphicData>
            </a:graphic>
          </wp:inline>
        </w:drawing>
      </w:r>
    </w:p>
    <w:p w14:paraId="6254BD13">
      <w:pPr>
        <w:jc w:val="both"/>
      </w:pPr>
    </w:p>
    <w:p w14:paraId="0CF84713">
      <w:pPr>
        <w:jc w:val="both"/>
      </w:pPr>
    </w:p>
    <w:p w14:paraId="35E09383">
      <w:pPr>
        <w:jc w:val="both"/>
      </w:pPr>
    </w:p>
    <w:p w14:paraId="028B17B9">
      <w:pPr>
        <w:jc w:val="both"/>
      </w:pPr>
      <w:r>
        <w:pict>
          <v:rect id="_x0000_i1034" o:spt="1" style="height:1.5pt;width:0pt;" fillcolor="#A0A0A0" filled="t" stroked="f" coordsize="21600,21600" o:hr="t" o:hrstd="t" o:hralign="center">
            <v:path/>
            <v:fill on="t" focussize="0,0"/>
            <v:stroke on="f"/>
            <v:imagedata o:title=""/>
            <o:lock v:ext="edit"/>
            <w10:wrap type="none"/>
            <w10:anchorlock/>
          </v:rect>
        </w:pict>
      </w:r>
    </w:p>
    <w:p w14:paraId="2D19D7F2">
      <w:pPr>
        <w:jc w:val="both"/>
        <w:rPr>
          <w:b/>
          <w:bCs/>
        </w:rPr>
      </w:pPr>
      <w:r>
        <w:rPr>
          <w:b/>
          <w:bCs/>
        </w:rPr>
        <w:t>3.7 Gender vs Charges</w:t>
      </w:r>
    </w:p>
    <w:p w14:paraId="537E1A2F">
      <w:pPr>
        <w:jc w:val="both"/>
      </w:pPr>
      <w:r>
        <w:t>The distribution of charges among males and females appears similar.</w:t>
      </w:r>
    </w:p>
    <w:p w14:paraId="27BF618E">
      <w:pPr>
        <w:jc w:val="both"/>
      </w:pPr>
      <w:r>
        <w:rPr>
          <w:b/>
          <w:bCs/>
        </w:rPr>
        <w:t>Observation:</w:t>
      </w:r>
      <w:r>
        <w:t xml:space="preserve"> Male and female charges are relatively similar.</w:t>
      </w:r>
    </w:p>
    <w:p w14:paraId="740E4E50">
      <w:pPr>
        <w:jc w:val="both"/>
      </w:pPr>
      <w:r>
        <w:drawing>
          <wp:inline distT="0" distB="0" distL="0" distR="0">
            <wp:extent cx="3787140" cy="2434590"/>
            <wp:effectExtent l="0" t="0" r="3810" b="3810"/>
            <wp:docPr id="89967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78426" name="Picture 1"/>
                    <pic:cNvPicPr>
                      <a:picLocks noChangeAspect="1"/>
                    </pic:cNvPicPr>
                  </pic:nvPicPr>
                  <pic:blipFill>
                    <a:blip r:embed="rId16"/>
                    <a:stretch>
                      <a:fillRect/>
                    </a:stretch>
                  </pic:blipFill>
                  <pic:spPr>
                    <a:xfrm>
                      <a:off x="0" y="0"/>
                      <a:ext cx="3793226" cy="2438502"/>
                    </a:xfrm>
                    <a:prstGeom prst="rect">
                      <a:avLst/>
                    </a:prstGeom>
                  </pic:spPr>
                </pic:pic>
              </a:graphicData>
            </a:graphic>
          </wp:inline>
        </w:drawing>
      </w:r>
    </w:p>
    <w:p w14:paraId="63DF4913">
      <w:pPr>
        <w:jc w:val="both"/>
      </w:pPr>
      <w:r>
        <w:pict>
          <v:rect id="_x0000_i1035" o:spt="1" style="height:1.5pt;width:0pt;" fillcolor="#A0A0A0" filled="t" stroked="f" coordsize="21600,21600" o:hr="t" o:hrstd="t" o:hralign="center">
            <v:path/>
            <v:fill on="t" focussize="0,0"/>
            <v:stroke on="f"/>
            <v:imagedata o:title=""/>
            <o:lock v:ext="edit"/>
            <w10:wrap type="none"/>
            <w10:anchorlock/>
          </v:rect>
        </w:pict>
      </w:r>
    </w:p>
    <w:p w14:paraId="08033B0B">
      <w:pPr>
        <w:jc w:val="both"/>
        <w:rPr>
          <w:b/>
          <w:bCs/>
        </w:rPr>
      </w:pPr>
      <w:r>
        <w:rPr>
          <w:b/>
          <w:bCs/>
        </w:rPr>
        <w:t>3.8 Correlation Matrix</w:t>
      </w:r>
    </w:p>
    <w:p w14:paraId="7EFCC000">
      <w:pPr>
        <w:jc w:val="both"/>
      </w:pPr>
      <w:r>
        <w:t>Correlation analysis helps identify relationships between variables.</w:t>
      </w:r>
    </w:p>
    <w:p w14:paraId="415ECA3E">
      <w:pPr>
        <w:jc w:val="both"/>
      </w:pPr>
      <w:r>
        <w:t>The strongest positive correlation is observed between:</w:t>
      </w:r>
    </w:p>
    <w:p w14:paraId="6C818B4E">
      <w:pPr>
        <w:numPr>
          <w:ilvl w:val="0"/>
          <w:numId w:val="4"/>
        </w:numPr>
        <w:jc w:val="both"/>
      </w:pPr>
      <w:r>
        <w:t>Smoker Status and Charges (0.79)</w:t>
      </w:r>
    </w:p>
    <w:p w14:paraId="40CA26EC">
      <w:pPr>
        <w:jc w:val="both"/>
      </w:pPr>
      <w:r>
        <w:t>This indicates smoking is a major factor influencing insurance charges.</w:t>
      </w:r>
    </w:p>
    <w:p w14:paraId="264401AE">
      <w:pPr>
        <w:jc w:val="both"/>
      </w:pPr>
      <w:r>
        <w:rPr>
          <w:b/>
          <w:bCs/>
        </w:rPr>
        <w:t>Observation:</w:t>
      </w:r>
      <w:r>
        <w:t xml:space="preserve"> Smoking status has the highest impact on insurance charges.</w:t>
      </w:r>
    </w:p>
    <w:p w14:paraId="7B38BDF0">
      <w:pPr>
        <w:jc w:val="both"/>
      </w:pPr>
      <w:r>
        <w:drawing>
          <wp:inline distT="0" distB="0" distL="0" distR="0">
            <wp:extent cx="4053840" cy="2804160"/>
            <wp:effectExtent l="0" t="0" r="3810" b="0"/>
            <wp:docPr id="86706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63643" name="Picture 1"/>
                    <pic:cNvPicPr>
                      <a:picLocks noChangeAspect="1"/>
                    </pic:cNvPicPr>
                  </pic:nvPicPr>
                  <pic:blipFill>
                    <a:blip r:embed="rId17"/>
                    <a:stretch>
                      <a:fillRect/>
                    </a:stretch>
                  </pic:blipFill>
                  <pic:spPr>
                    <a:xfrm>
                      <a:off x="0" y="0"/>
                      <a:ext cx="4074036" cy="2818130"/>
                    </a:xfrm>
                    <a:prstGeom prst="rect">
                      <a:avLst/>
                    </a:prstGeom>
                  </pic:spPr>
                </pic:pic>
              </a:graphicData>
            </a:graphic>
          </wp:inline>
        </w:drawing>
      </w:r>
    </w:p>
    <w:p w14:paraId="3AB9F1FA">
      <w:pPr>
        <w:jc w:val="both"/>
      </w:pPr>
      <w:r>
        <w:pict>
          <v:rect id="_x0000_i1036" o:spt="1" style="height:1.5pt;width:0pt;" fillcolor="#A0A0A0" filled="t" stroked="f" coordsize="21600,21600" o:hr="t" o:hrstd="t" o:hralign="center">
            <v:path/>
            <v:fill on="t" focussize="0,0"/>
            <v:stroke on="f"/>
            <v:imagedata o:title=""/>
            <o:lock v:ext="edit"/>
            <w10:wrap type="none"/>
            <w10:anchorlock/>
          </v:rect>
        </w:pict>
      </w:r>
    </w:p>
    <w:p w14:paraId="0A84E4EE">
      <w:pPr>
        <w:jc w:val="both"/>
        <w:rPr>
          <w:b/>
          <w:bCs/>
        </w:rPr>
      </w:pPr>
      <w:r>
        <w:rPr>
          <w:b/>
          <w:bCs/>
        </w:rPr>
        <w:t>4. LINEAR REGRESSION</w:t>
      </w:r>
    </w:p>
    <w:p w14:paraId="274F4186">
      <w:pPr>
        <w:jc w:val="both"/>
        <w:rPr>
          <w:b/>
          <w:bCs/>
        </w:rPr>
      </w:pPr>
      <w:r>
        <w:rPr>
          <w:b/>
          <w:bCs/>
        </w:rPr>
        <w:t>Objective</w:t>
      </w:r>
    </w:p>
    <w:p w14:paraId="26917AF6">
      <w:pPr>
        <w:jc w:val="both"/>
      </w:pPr>
      <w:r>
        <w:t>To predict healthcare insurance charges based on customer attributes.</w:t>
      </w:r>
    </w:p>
    <w:p w14:paraId="3626FB92">
      <w:pPr>
        <w:jc w:val="both"/>
        <w:rPr>
          <w:b/>
          <w:bCs/>
        </w:rPr>
      </w:pPr>
      <w:r>
        <w:rPr>
          <w:b/>
          <w:bCs/>
        </w:rPr>
        <w:t>Model Training</w:t>
      </w:r>
    </w:p>
    <w:p w14:paraId="108DDF77">
      <w:pPr>
        <w:jc w:val="both"/>
      </w:pPr>
      <w:r>
        <w:t>Linear Regression was trained using the processed dataset after encoding categorical variables.</w:t>
      </w:r>
    </w:p>
    <w:p w14:paraId="2DC2A063">
      <w:pPr>
        <w:jc w:val="both"/>
        <w:rPr>
          <w:b/>
          <w:bCs/>
        </w:rPr>
      </w:pPr>
      <w:r>
        <w:rPr>
          <w:b/>
          <w:bCs/>
        </w:rPr>
        <w:t>Evaluation Metrics</w:t>
      </w:r>
    </w:p>
    <w:tbl>
      <w:tblPr>
        <w:tblStyle w:val="12"/>
        <w:tblW w:w="0" w:type="auto"/>
        <w:tblCellSpacing w:w="15" w:type="dxa"/>
        <w:tblInd w:w="0" w:type="dxa"/>
        <w:tblLayout w:type="autofit"/>
        <w:tblCellMar>
          <w:top w:w="15" w:type="dxa"/>
          <w:left w:w="15" w:type="dxa"/>
          <w:bottom w:w="15" w:type="dxa"/>
          <w:right w:w="15" w:type="dxa"/>
        </w:tblCellMar>
      </w:tblPr>
      <w:tblGrid>
        <w:gridCol w:w="877"/>
        <w:gridCol w:w="1352"/>
      </w:tblGrid>
      <w:tr w14:paraId="6894D619">
        <w:tblPrEx>
          <w:tblCellMar>
            <w:top w:w="15" w:type="dxa"/>
            <w:left w:w="15" w:type="dxa"/>
            <w:bottom w:w="15" w:type="dxa"/>
            <w:right w:w="15" w:type="dxa"/>
          </w:tblCellMar>
        </w:tblPrEx>
        <w:trPr>
          <w:tblHeader/>
          <w:tblCellSpacing w:w="15" w:type="dxa"/>
        </w:trPr>
        <w:tc>
          <w:tcPr>
            <w:tcW w:w="0" w:type="auto"/>
            <w:vAlign w:val="center"/>
          </w:tcPr>
          <w:p w14:paraId="1E8FCCBC">
            <w:pPr>
              <w:jc w:val="both"/>
              <w:rPr>
                <w:b/>
                <w:bCs/>
              </w:rPr>
            </w:pPr>
            <w:r>
              <w:rPr>
                <w:b/>
                <w:bCs/>
              </w:rPr>
              <w:t>Metric</w:t>
            </w:r>
          </w:p>
        </w:tc>
        <w:tc>
          <w:tcPr>
            <w:tcW w:w="0" w:type="auto"/>
            <w:vAlign w:val="center"/>
          </w:tcPr>
          <w:p w14:paraId="0DAE08D0">
            <w:pPr>
              <w:jc w:val="both"/>
              <w:rPr>
                <w:b/>
                <w:bCs/>
              </w:rPr>
            </w:pPr>
            <w:r>
              <w:rPr>
                <w:b/>
                <w:bCs/>
              </w:rPr>
              <w:t>Value</w:t>
            </w:r>
          </w:p>
        </w:tc>
      </w:tr>
      <w:tr w14:paraId="38BDE78D">
        <w:tblPrEx>
          <w:tblCellMar>
            <w:top w:w="15" w:type="dxa"/>
            <w:left w:w="15" w:type="dxa"/>
            <w:bottom w:w="15" w:type="dxa"/>
            <w:right w:w="15" w:type="dxa"/>
          </w:tblCellMar>
        </w:tblPrEx>
        <w:trPr>
          <w:tblCellSpacing w:w="15" w:type="dxa"/>
        </w:trPr>
        <w:tc>
          <w:tcPr>
            <w:tcW w:w="0" w:type="auto"/>
            <w:vAlign w:val="center"/>
          </w:tcPr>
          <w:p w14:paraId="30E66250">
            <w:pPr>
              <w:jc w:val="both"/>
            </w:pPr>
            <w:r>
              <w:t>MAE</w:t>
            </w:r>
          </w:p>
        </w:tc>
        <w:tc>
          <w:tcPr>
            <w:tcW w:w="0" w:type="auto"/>
            <w:vAlign w:val="center"/>
          </w:tcPr>
          <w:p w14:paraId="115659C0">
            <w:pPr>
              <w:jc w:val="both"/>
            </w:pPr>
            <w:r>
              <w:t>4177.05</w:t>
            </w:r>
          </w:p>
        </w:tc>
      </w:tr>
      <w:tr w14:paraId="478F7745">
        <w:tblPrEx>
          <w:tblCellMar>
            <w:top w:w="15" w:type="dxa"/>
            <w:left w:w="15" w:type="dxa"/>
            <w:bottom w:w="15" w:type="dxa"/>
            <w:right w:w="15" w:type="dxa"/>
          </w:tblCellMar>
        </w:tblPrEx>
        <w:trPr>
          <w:tblCellSpacing w:w="15" w:type="dxa"/>
        </w:trPr>
        <w:tc>
          <w:tcPr>
            <w:tcW w:w="0" w:type="auto"/>
            <w:vAlign w:val="center"/>
          </w:tcPr>
          <w:p w14:paraId="6868ED07">
            <w:pPr>
              <w:jc w:val="both"/>
            </w:pPr>
            <w:r>
              <w:t>MSE</w:t>
            </w:r>
          </w:p>
        </w:tc>
        <w:tc>
          <w:tcPr>
            <w:tcW w:w="0" w:type="auto"/>
            <w:vAlign w:val="center"/>
          </w:tcPr>
          <w:p w14:paraId="1C5A1976">
            <w:pPr>
              <w:jc w:val="both"/>
            </w:pPr>
            <w:r>
              <w:t>35478020.68</w:t>
            </w:r>
          </w:p>
        </w:tc>
      </w:tr>
      <w:tr w14:paraId="4B73001E">
        <w:tblPrEx>
          <w:tblCellMar>
            <w:top w:w="15" w:type="dxa"/>
            <w:left w:w="15" w:type="dxa"/>
            <w:bottom w:w="15" w:type="dxa"/>
            <w:right w:w="15" w:type="dxa"/>
          </w:tblCellMar>
        </w:tblPrEx>
        <w:trPr>
          <w:tblCellSpacing w:w="15" w:type="dxa"/>
        </w:trPr>
        <w:tc>
          <w:tcPr>
            <w:tcW w:w="0" w:type="auto"/>
            <w:vAlign w:val="center"/>
          </w:tcPr>
          <w:p w14:paraId="65DF5CC5">
            <w:pPr>
              <w:jc w:val="both"/>
            </w:pPr>
            <w:r>
              <w:t>RMSE</w:t>
            </w:r>
          </w:p>
        </w:tc>
        <w:tc>
          <w:tcPr>
            <w:tcW w:w="0" w:type="auto"/>
            <w:vAlign w:val="center"/>
          </w:tcPr>
          <w:p w14:paraId="44F6CF14">
            <w:pPr>
              <w:jc w:val="both"/>
            </w:pPr>
            <w:r>
              <w:t>5956.34</w:t>
            </w:r>
          </w:p>
        </w:tc>
      </w:tr>
      <w:tr w14:paraId="5F706FAF">
        <w:tblPrEx>
          <w:tblCellMar>
            <w:top w:w="15" w:type="dxa"/>
            <w:left w:w="15" w:type="dxa"/>
            <w:bottom w:w="15" w:type="dxa"/>
            <w:right w:w="15" w:type="dxa"/>
          </w:tblCellMar>
        </w:tblPrEx>
        <w:trPr>
          <w:tblCellSpacing w:w="15" w:type="dxa"/>
        </w:trPr>
        <w:tc>
          <w:tcPr>
            <w:tcW w:w="0" w:type="auto"/>
            <w:vAlign w:val="center"/>
          </w:tcPr>
          <w:p w14:paraId="15D84E2D">
            <w:pPr>
              <w:jc w:val="both"/>
            </w:pPr>
            <w:r>
              <w:t>R² Score</w:t>
            </w:r>
          </w:p>
        </w:tc>
        <w:tc>
          <w:tcPr>
            <w:tcW w:w="0" w:type="auto"/>
            <w:vAlign w:val="center"/>
          </w:tcPr>
          <w:p w14:paraId="263BCE92">
            <w:pPr>
              <w:jc w:val="both"/>
            </w:pPr>
            <w:r>
              <w:t>0.8069</w:t>
            </w:r>
          </w:p>
        </w:tc>
      </w:tr>
    </w:tbl>
    <w:p w14:paraId="777972B3">
      <w:pPr>
        <w:jc w:val="both"/>
        <w:rPr>
          <w:b/>
          <w:bCs/>
        </w:rPr>
      </w:pPr>
      <w:r>
        <w:rPr>
          <w:b/>
          <w:bCs/>
        </w:rPr>
        <w:t>Interpretation</w:t>
      </w:r>
    </w:p>
    <w:p w14:paraId="09322CF9">
      <w:pPr>
        <w:jc w:val="both"/>
      </w:pPr>
      <w:r>
        <w:t>The R² Score of approximately 0.81 indicates that the model explains around 81% of the variation in insurance charges, demonstrating strong predictive capability.</w:t>
      </w:r>
    </w:p>
    <w:p w14:paraId="01D62CAB">
      <w:pPr>
        <w:jc w:val="both"/>
      </w:pPr>
      <w:r>
        <w:drawing>
          <wp:inline distT="0" distB="0" distL="0" distR="0">
            <wp:extent cx="2689860" cy="800100"/>
            <wp:effectExtent l="0" t="0" r="0" b="0"/>
            <wp:docPr id="75825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52167" name="Picture 1"/>
                    <pic:cNvPicPr>
                      <a:picLocks noChangeAspect="1"/>
                    </pic:cNvPicPr>
                  </pic:nvPicPr>
                  <pic:blipFill>
                    <a:blip r:embed="rId18"/>
                    <a:stretch>
                      <a:fillRect/>
                    </a:stretch>
                  </pic:blipFill>
                  <pic:spPr>
                    <a:xfrm>
                      <a:off x="0" y="0"/>
                      <a:ext cx="2690100" cy="800171"/>
                    </a:xfrm>
                    <a:prstGeom prst="rect">
                      <a:avLst/>
                    </a:prstGeom>
                  </pic:spPr>
                </pic:pic>
              </a:graphicData>
            </a:graphic>
          </wp:inline>
        </w:drawing>
      </w:r>
      <w:r>
        <w:pict>
          <v:rect id="_x0000_i1037" o:spt="1" style="height:1.5pt;width:0pt;" fillcolor="#A0A0A0" filled="t" stroked="f" coordsize="21600,21600" o:hr="t" o:hrstd="t" o:hralign="center">
            <v:path/>
            <v:fill on="t" focussize="0,0"/>
            <v:stroke on="f"/>
            <v:imagedata o:title=""/>
            <o:lock v:ext="edit"/>
            <w10:wrap type="none"/>
            <w10:anchorlock/>
          </v:rect>
        </w:pict>
      </w:r>
    </w:p>
    <w:p w14:paraId="107C5D89">
      <w:pPr>
        <w:jc w:val="both"/>
        <w:rPr>
          <w:b/>
          <w:bCs/>
        </w:rPr>
      </w:pPr>
      <w:r>
        <w:rPr>
          <w:b/>
          <w:bCs/>
        </w:rPr>
        <w:t>Actual vs Predicted Charges</w:t>
      </w:r>
    </w:p>
    <w:p w14:paraId="0E1D1A34">
      <w:pPr>
        <w:jc w:val="both"/>
      </w:pPr>
      <w:r>
        <w:t>The scatter plot compares actual charges against predicted charges.</w:t>
      </w:r>
    </w:p>
    <w:p w14:paraId="0D8307AC">
      <w:pPr>
        <w:jc w:val="both"/>
      </w:pPr>
      <w:r>
        <w:rPr>
          <w:b/>
          <w:bCs/>
        </w:rPr>
        <w:t>Observation:</w:t>
      </w:r>
      <w:r>
        <w:t xml:space="preserve"> Predicted values closely follow actual values, indicating good model performance.</w:t>
      </w:r>
    </w:p>
    <w:p w14:paraId="119066BD">
      <w:pPr>
        <w:jc w:val="both"/>
        <w:rPr>
          <w:b/>
          <w:bCs/>
        </w:rPr>
      </w:pPr>
      <w:r>
        <w:drawing>
          <wp:inline distT="0" distB="0" distL="0" distR="0">
            <wp:extent cx="2773680" cy="1409700"/>
            <wp:effectExtent l="0" t="0" r="7620" b="0"/>
            <wp:docPr id="176030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03629" name="Picture 1"/>
                    <pic:cNvPicPr>
                      <a:picLocks noChangeAspect="1"/>
                    </pic:cNvPicPr>
                  </pic:nvPicPr>
                  <pic:blipFill>
                    <a:blip r:embed="rId19"/>
                    <a:stretch>
                      <a:fillRect/>
                    </a:stretch>
                  </pic:blipFill>
                  <pic:spPr>
                    <a:xfrm>
                      <a:off x="0" y="0"/>
                      <a:ext cx="2798228" cy="1422176"/>
                    </a:xfrm>
                    <a:prstGeom prst="rect">
                      <a:avLst/>
                    </a:prstGeom>
                  </pic:spPr>
                </pic:pic>
              </a:graphicData>
            </a:graphic>
          </wp:inline>
        </w:drawing>
      </w:r>
    </w:p>
    <w:p w14:paraId="40C550AD">
      <w:pPr>
        <w:jc w:val="both"/>
        <w:rPr>
          <w:b/>
          <w:bCs/>
        </w:rPr>
      </w:pPr>
      <w:r>
        <w:pict>
          <v:rect id="_x0000_i1038" o:spt="1" style="height:1.5pt;width:0pt;" fillcolor="#A0A0A0" filled="t" stroked="f" coordsize="21600,21600" o:hr="t" o:hrstd="t" o:hralign="center">
            <v:path/>
            <v:fill on="t" focussize="0,0"/>
            <v:stroke on="f"/>
            <v:imagedata o:title=""/>
            <o:lock v:ext="edit"/>
            <w10:wrap type="none"/>
            <w10:anchorlock/>
          </v:rect>
        </w:pict>
      </w:r>
    </w:p>
    <w:p w14:paraId="6CB4CC7E">
      <w:pPr>
        <w:jc w:val="both"/>
        <w:rPr>
          <w:b/>
          <w:bCs/>
        </w:rPr>
      </w:pPr>
      <w:r>
        <w:rPr>
          <w:b/>
          <w:bCs/>
        </w:rPr>
        <w:t>5. LOGISTIC REGRESSION</w:t>
      </w:r>
    </w:p>
    <w:p w14:paraId="6F160132">
      <w:pPr>
        <w:jc w:val="both"/>
        <w:rPr>
          <w:b/>
          <w:bCs/>
        </w:rPr>
      </w:pPr>
      <w:r>
        <w:rPr>
          <w:b/>
          <w:bCs/>
        </w:rPr>
        <w:t>Objective</w:t>
      </w:r>
    </w:p>
    <w:p w14:paraId="3A38CC15">
      <w:pPr>
        <w:jc w:val="both"/>
      </w:pPr>
      <w:r>
        <w:t>To classify customers into:</w:t>
      </w:r>
    </w:p>
    <w:p w14:paraId="2FFA1147">
      <w:pPr>
        <w:numPr>
          <w:ilvl w:val="0"/>
          <w:numId w:val="5"/>
        </w:numPr>
        <w:jc w:val="both"/>
      </w:pPr>
      <w:r>
        <w:t>Low Risk (0)</w:t>
      </w:r>
    </w:p>
    <w:p w14:paraId="2775ADDB">
      <w:pPr>
        <w:numPr>
          <w:ilvl w:val="0"/>
          <w:numId w:val="5"/>
        </w:numPr>
        <w:jc w:val="both"/>
      </w:pPr>
      <w:r>
        <w:t>High Risk (1)</w:t>
      </w:r>
    </w:p>
    <w:p w14:paraId="689B74F6">
      <w:pPr>
        <w:jc w:val="both"/>
      </w:pPr>
      <w:r>
        <w:t>A new risk category was created using the median insurance charge value.</w:t>
      </w:r>
    </w:p>
    <w:p w14:paraId="2EE2E95E">
      <w:pPr>
        <w:jc w:val="both"/>
        <w:rPr>
          <w:b/>
          <w:bCs/>
        </w:rPr>
      </w:pPr>
      <w:r>
        <w:rPr>
          <w:b/>
          <w:bCs/>
        </w:rPr>
        <w:t>Model Performance</w:t>
      </w:r>
    </w:p>
    <w:tbl>
      <w:tblPr>
        <w:tblStyle w:val="12"/>
        <w:tblW w:w="0" w:type="auto"/>
        <w:tblCellSpacing w:w="15" w:type="dxa"/>
        <w:tblInd w:w="0" w:type="dxa"/>
        <w:tblLayout w:type="autofit"/>
        <w:tblCellMar>
          <w:top w:w="15" w:type="dxa"/>
          <w:left w:w="15" w:type="dxa"/>
          <w:bottom w:w="15" w:type="dxa"/>
          <w:right w:w="15" w:type="dxa"/>
        </w:tblCellMar>
      </w:tblPr>
      <w:tblGrid>
        <w:gridCol w:w="958"/>
        <w:gridCol w:w="744"/>
      </w:tblGrid>
      <w:tr w14:paraId="13E321F6">
        <w:tblPrEx>
          <w:tblCellMar>
            <w:top w:w="15" w:type="dxa"/>
            <w:left w:w="15" w:type="dxa"/>
            <w:bottom w:w="15" w:type="dxa"/>
            <w:right w:w="15" w:type="dxa"/>
          </w:tblCellMar>
        </w:tblPrEx>
        <w:trPr>
          <w:tblHeader/>
          <w:tblCellSpacing w:w="15" w:type="dxa"/>
        </w:trPr>
        <w:tc>
          <w:tcPr>
            <w:tcW w:w="0" w:type="auto"/>
            <w:vAlign w:val="center"/>
          </w:tcPr>
          <w:p w14:paraId="521F997B">
            <w:pPr>
              <w:jc w:val="both"/>
              <w:rPr>
                <w:b/>
                <w:bCs/>
              </w:rPr>
            </w:pPr>
            <w:r>
              <w:rPr>
                <w:b/>
                <w:bCs/>
              </w:rPr>
              <w:t>Metric</w:t>
            </w:r>
          </w:p>
        </w:tc>
        <w:tc>
          <w:tcPr>
            <w:tcW w:w="0" w:type="auto"/>
            <w:vAlign w:val="center"/>
          </w:tcPr>
          <w:p w14:paraId="214FF7D3">
            <w:pPr>
              <w:jc w:val="both"/>
              <w:rPr>
                <w:b/>
                <w:bCs/>
              </w:rPr>
            </w:pPr>
            <w:r>
              <w:rPr>
                <w:b/>
                <w:bCs/>
              </w:rPr>
              <w:t>Value</w:t>
            </w:r>
          </w:p>
        </w:tc>
      </w:tr>
      <w:tr w14:paraId="0EF05D9E">
        <w:tblPrEx>
          <w:tblCellMar>
            <w:top w:w="15" w:type="dxa"/>
            <w:left w:w="15" w:type="dxa"/>
            <w:bottom w:w="15" w:type="dxa"/>
            <w:right w:w="15" w:type="dxa"/>
          </w:tblCellMar>
        </w:tblPrEx>
        <w:trPr>
          <w:tblCellSpacing w:w="15" w:type="dxa"/>
        </w:trPr>
        <w:tc>
          <w:tcPr>
            <w:tcW w:w="0" w:type="auto"/>
            <w:vAlign w:val="center"/>
          </w:tcPr>
          <w:p w14:paraId="0B9A98B6">
            <w:pPr>
              <w:jc w:val="both"/>
            </w:pPr>
            <w:r>
              <w:t>Accuracy</w:t>
            </w:r>
          </w:p>
        </w:tc>
        <w:tc>
          <w:tcPr>
            <w:tcW w:w="0" w:type="auto"/>
            <w:vAlign w:val="center"/>
          </w:tcPr>
          <w:p w14:paraId="44E13663">
            <w:pPr>
              <w:jc w:val="both"/>
            </w:pPr>
            <w:r>
              <w:t>0.9104</w:t>
            </w:r>
          </w:p>
        </w:tc>
      </w:tr>
      <w:tr w14:paraId="5E57CB68">
        <w:tblPrEx>
          <w:tblCellMar>
            <w:top w:w="15" w:type="dxa"/>
            <w:left w:w="15" w:type="dxa"/>
            <w:bottom w:w="15" w:type="dxa"/>
            <w:right w:w="15" w:type="dxa"/>
          </w:tblCellMar>
        </w:tblPrEx>
        <w:trPr>
          <w:tblCellSpacing w:w="15" w:type="dxa"/>
        </w:trPr>
        <w:tc>
          <w:tcPr>
            <w:tcW w:w="0" w:type="auto"/>
            <w:vAlign w:val="center"/>
          </w:tcPr>
          <w:p w14:paraId="36442E39">
            <w:pPr>
              <w:jc w:val="both"/>
            </w:pPr>
            <w:r>
              <w:t>Precision</w:t>
            </w:r>
          </w:p>
        </w:tc>
        <w:tc>
          <w:tcPr>
            <w:tcW w:w="0" w:type="auto"/>
            <w:vAlign w:val="center"/>
          </w:tcPr>
          <w:p w14:paraId="70AE008B">
            <w:pPr>
              <w:jc w:val="both"/>
            </w:pPr>
            <w:r>
              <w:t>0.8944</w:t>
            </w:r>
          </w:p>
        </w:tc>
      </w:tr>
      <w:tr w14:paraId="54E8CBD8">
        <w:tblPrEx>
          <w:tblCellMar>
            <w:top w:w="15" w:type="dxa"/>
            <w:left w:w="15" w:type="dxa"/>
            <w:bottom w:w="15" w:type="dxa"/>
            <w:right w:w="15" w:type="dxa"/>
          </w:tblCellMar>
        </w:tblPrEx>
        <w:trPr>
          <w:tblCellSpacing w:w="15" w:type="dxa"/>
        </w:trPr>
        <w:tc>
          <w:tcPr>
            <w:tcW w:w="0" w:type="auto"/>
            <w:vAlign w:val="center"/>
          </w:tcPr>
          <w:p w14:paraId="692338CF">
            <w:pPr>
              <w:jc w:val="both"/>
            </w:pPr>
            <w:r>
              <w:t>Recall</w:t>
            </w:r>
          </w:p>
        </w:tc>
        <w:tc>
          <w:tcPr>
            <w:tcW w:w="0" w:type="auto"/>
            <w:vAlign w:val="center"/>
          </w:tcPr>
          <w:p w14:paraId="074749D9">
            <w:pPr>
              <w:jc w:val="both"/>
            </w:pPr>
            <w:r>
              <w:t>0.9338</w:t>
            </w:r>
          </w:p>
        </w:tc>
      </w:tr>
      <w:tr w14:paraId="0E906D7C">
        <w:tblPrEx>
          <w:tblCellMar>
            <w:top w:w="15" w:type="dxa"/>
            <w:left w:w="15" w:type="dxa"/>
            <w:bottom w:w="15" w:type="dxa"/>
            <w:right w:w="15" w:type="dxa"/>
          </w:tblCellMar>
        </w:tblPrEx>
        <w:trPr>
          <w:tblCellSpacing w:w="15" w:type="dxa"/>
        </w:trPr>
        <w:tc>
          <w:tcPr>
            <w:tcW w:w="0" w:type="auto"/>
            <w:vAlign w:val="center"/>
          </w:tcPr>
          <w:p w14:paraId="01E0F849">
            <w:pPr>
              <w:jc w:val="both"/>
            </w:pPr>
            <w:r>
              <w:t>F1 Score</w:t>
            </w:r>
          </w:p>
        </w:tc>
        <w:tc>
          <w:tcPr>
            <w:tcW w:w="0" w:type="auto"/>
            <w:vAlign w:val="center"/>
          </w:tcPr>
          <w:p w14:paraId="2EA1C1B1">
            <w:pPr>
              <w:jc w:val="both"/>
            </w:pPr>
            <w:r>
              <w:t>0.9137</w:t>
            </w:r>
          </w:p>
        </w:tc>
      </w:tr>
    </w:tbl>
    <w:p w14:paraId="55C4F1C8">
      <w:pPr>
        <w:jc w:val="both"/>
        <w:rPr>
          <w:b/>
          <w:bCs/>
        </w:rPr>
      </w:pPr>
      <w:r>
        <w:rPr>
          <w:b/>
          <w:bCs/>
        </w:rPr>
        <w:t>Interpretation</w:t>
      </w:r>
    </w:p>
    <w:p w14:paraId="7F7C6749">
      <w:pPr>
        <w:jc w:val="both"/>
      </w:pPr>
      <w:r>
        <w:t>The Logistic Regression model achieved over 91% accuracy, indicating excellent classification performance.</w:t>
      </w:r>
    </w:p>
    <w:p w14:paraId="48584F5E">
      <w:pPr>
        <w:jc w:val="both"/>
      </w:pPr>
      <w:r>
        <w:drawing>
          <wp:inline distT="0" distB="0" distL="0" distR="0">
            <wp:extent cx="2209800" cy="731520"/>
            <wp:effectExtent l="0" t="0" r="0" b="0"/>
            <wp:docPr id="36111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18381" name="Picture 1"/>
                    <pic:cNvPicPr>
                      <a:picLocks noChangeAspect="1"/>
                    </pic:cNvPicPr>
                  </pic:nvPicPr>
                  <pic:blipFill>
                    <a:blip r:embed="rId20"/>
                    <a:stretch>
                      <a:fillRect/>
                    </a:stretch>
                  </pic:blipFill>
                  <pic:spPr>
                    <a:xfrm>
                      <a:off x="0" y="0"/>
                      <a:ext cx="2209999" cy="731586"/>
                    </a:xfrm>
                    <a:prstGeom prst="rect">
                      <a:avLst/>
                    </a:prstGeom>
                  </pic:spPr>
                </pic:pic>
              </a:graphicData>
            </a:graphic>
          </wp:inline>
        </w:drawing>
      </w:r>
      <w:r>
        <w:pict>
          <v:rect id="_x0000_i1039" o:spt="1" style="height:1.5pt;width:0pt;" fillcolor="#A0A0A0" filled="t" stroked="f" coordsize="21600,21600" o:hr="t" o:hrstd="t" o:hralign="center">
            <v:path/>
            <v:fill on="t" focussize="0,0"/>
            <v:stroke on="f"/>
            <v:imagedata o:title=""/>
            <o:lock v:ext="edit"/>
            <w10:wrap type="none"/>
            <w10:anchorlock/>
          </v:rect>
        </w:pict>
      </w:r>
    </w:p>
    <w:p w14:paraId="7EE9A5E8">
      <w:pPr>
        <w:jc w:val="both"/>
        <w:rPr>
          <w:b/>
          <w:bCs/>
        </w:rPr>
      </w:pPr>
      <w:r>
        <w:rPr>
          <w:b/>
          <w:bCs/>
        </w:rPr>
        <w:t>Classification Report</w:t>
      </w:r>
    </w:p>
    <w:tbl>
      <w:tblPr>
        <w:tblStyle w:val="12"/>
        <w:tblW w:w="0" w:type="auto"/>
        <w:tblCellSpacing w:w="15" w:type="dxa"/>
        <w:tblInd w:w="0" w:type="dxa"/>
        <w:tblLayout w:type="autofit"/>
        <w:tblCellMar>
          <w:top w:w="15" w:type="dxa"/>
          <w:left w:w="15" w:type="dxa"/>
          <w:bottom w:w="15" w:type="dxa"/>
          <w:right w:w="15" w:type="dxa"/>
        </w:tblCellMar>
      </w:tblPr>
      <w:tblGrid>
        <w:gridCol w:w="571"/>
        <w:gridCol w:w="964"/>
        <w:gridCol w:w="648"/>
        <w:gridCol w:w="926"/>
      </w:tblGrid>
      <w:tr w14:paraId="7F3026C7">
        <w:tblPrEx>
          <w:tblCellMar>
            <w:top w:w="15" w:type="dxa"/>
            <w:left w:w="15" w:type="dxa"/>
            <w:bottom w:w="15" w:type="dxa"/>
            <w:right w:w="15" w:type="dxa"/>
          </w:tblCellMar>
        </w:tblPrEx>
        <w:trPr>
          <w:tblHeader/>
          <w:tblCellSpacing w:w="15" w:type="dxa"/>
        </w:trPr>
        <w:tc>
          <w:tcPr>
            <w:tcW w:w="0" w:type="auto"/>
            <w:vAlign w:val="center"/>
          </w:tcPr>
          <w:p w14:paraId="648EB089">
            <w:pPr>
              <w:jc w:val="both"/>
              <w:rPr>
                <w:b/>
                <w:bCs/>
              </w:rPr>
            </w:pPr>
            <w:r>
              <w:rPr>
                <w:b/>
                <w:bCs/>
              </w:rPr>
              <w:t>Class</w:t>
            </w:r>
          </w:p>
        </w:tc>
        <w:tc>
          <w:tcPr>
            <w:tcW w:w="0" w:type="auto"/>
            <w:vAlign w:val="center"/>
          </w:tcPr>
          <w:p w14:paraId="51177054">
            <w:pPr>
              <w:jc w:val="both"/>
              <w:rPr>
                <w:b/>
                <w:bCs/>
              </w:rPr>
            </w:pPr>
            <w:r>
              <w:rPr>
                <w:b/>
                <w:bCs/>
              </w:rPr>
              <w:t>Precision</w:t>
            </w:r>
          </w:p>
        </w:tc>
        <w:tc>
          <w:tcPr>
            <w:tcW w:w="0" w:type="auto"/>
            <w:vAlign w:val="center"/>
          </w:tcPr>
          <w:p w14:paraId="0B3D2A53">
            <w:pPr>
              <w:jc w:val="both"/>
              <w:rPr>
                <w:b/>
                <w:bCs/>
              </w:rPr>
            </w:pPr>
            <w:r>
              <w:rPr>
                <w:b/>
                <w:bCs/>
              </w:rPr>
              <w:t>Recall</w:t>
            </w:r>
          </w:p>
        </w:tc>
        <w:tc>
          <w:tcPr>
            <w:tcW w:w="0" w:type="auto"/>
            <w:vAlign w:val="center"/>
          </w:tcPr>
          <w:p w14:paraId="448D6388">
            <w:pPr>
              <w:jc w:val="both"/>
              <w:rPr>
                <w:b/>
                <w:bCs/>
              </w:rPr>
            </w:pPr>
            <w:r>
              <w:rPr>
                <w:b/>
                <w:bCs/>
              </w:rPr>
              <w:t>F1-Score</w:t>
            </w:r>
          </w:p>
        </w:tc>
      </w:tr>
      <w:tr w14:paraId="54277ABC">
        <w:tblPrEx>
          <w:tblCellMar>
            <w:top w:w="15" w:type="dxa"/>
            <w:left w:w="15" w:type="dxa"/>
            <w:bottom w:w="15" w:type="dxa"/>
            <w:right w:w="15" w:type="dxa"/>
          </w:tblCellMar>
        </w:tblPrEx>
        <w:trPr>
          <w:tblCellSpacing w:w="15" w:type="dxa"/>
        </w:trPr>
        <w:tc>
          <w:tcPr>
            <w:tcW w:w="0" w:type="auto"/>
            <w:vAlign w:val="center"/>
          </w:tcPr>
          <w:p w14:paraId="754CA058">
            <w:pPr>
              <w:jc w:val="both"/>
            </w:pPr>
            <w:r>
              <w:t>0</w:t>
            </w:r>
          </w:p>
        </w:tc>
        <w:tc>
          <w:tcPr>
            <w:tcW w:w="0" w:type="auto"/>
            <w:vAlign w:val="center"/>
          </w:tcPr>
          <w:p w14:paraId="17B03A25">
            <w:pPr>
              <w:jc w:val="both"/>
            </w:pPr>
            <w:r>
              <w:t>0.93</w:t>
            </w:r>
          </w:p>
        </w:tc>
        <w:tc>
          <w:tcPr>
            <w:tcW w:w="0" w:type="auto"/>
            <w:vAlign w:val="center"/>
          </w:tcPr>
          <w:p w14:paraId="5EB35FC0">
            <w:pPr>
              <w:jc w:val="both"/>
            </w:pPr>
            <w:r>
              <w:t>0.89</w:t>
            </w:r>
          </w:p>
        </w:tc>
        <w:tc>
          <w:tcPr>
            <w:tcW w:w="0" w:type="auto"/>
            <w:vAlign w:val="center"/>
          </w:tcPr>
          <w:p w14:paraId="226D3F70">
            <w:pPr>
              <w:jc w:val="both"/>
            </w:pPr>
            <w:r>
              <w:t>0.91</w:t>
            </w:r>
          </w:p>
        </w:tc>
      </w:tr>
      <w:tr w14:paraId="1B3E1476">
        <w:tblPrEx>
          <w:tblCellMar>
            <w:top w:w="15" w:type="dxa"/>
            <w:left w:w="15" w:type="dxa"/>
            <w:bottom w:w="15" w:type="dxa"/>
            <w:right w:w="15" w:type="dxa"/>
          </w:tblCellMar>
        </w:tblPrEx>
        <w:trPr>
          <w:tblCellSpacing w:w="15" w:type="dxa"/>
        </w:trPr>
        <w:tc>
          <w:tcPr>
            <w:tcW w:w="0" w:type="auto"/>
            <w:vAlign w:val="center"/>
          </w:tcPr>
          <w:p w14:paraId="099C7057">
            <w:pPr>
              <w:jc w:val="both"/>
            </w:pPr>
            <w:r>
              <w:t>1</w:t>
            </w:r>
          </w:p>
        </w:tc>
        <w:tc>
          <w:tcPr>
            <w:tcW w:w="0" w:type="auto"/>
            <w:vAlign w:val="center"/>
          </w:tcPr>
          <w:p w14:paraId="518E7E9D">
            <w:pPr>
              <w:jc w:val="both"/>
            </w:pPr>
            <w:r>
              <w:t>0.89</w:t>
            </w:r>
          </w:p>
        </w:tc>
        <w:tc>
          <w:tcPr>
            <w:tcW w:w="0" w:type="auto"/>
            <w:vAlign w:val="center"/>
          </w:tcPr>
          <w:p w14:paraId="629C3209">
            <w:pPr>
              <w:jc w:val="both"/>
            </w:pPr>
            <w:r>
              <w:t>0.93</w:t>
            </w:r>
          </w:p>
        </w:tc>
        <w:tc>
          <w:tcPr>
            <w:tcW w:w="0" w:type="auto"/>
            <w:vAlign w:val="center"/>
          </w:tcPr>
          <w:p w14:paraId="1D387DC8">
            <w:pPr>
              <w:jc w:val="both"/>
            </w:pPr>
            <w:r>
              <w:t>0.91</w:t>
            </w:r>
          </w:p>
        </w:tc>
      </w:tr>
    </w:tbl>
    <w:p w14:paraId="37A3AC30">
      <w:pPr>
        <w:jc w:val="both"/>
      </w:pPr>
      <w:r>
        <w:t xml:space="preserve">Overall Accuracy: </w:t>
      </w:r>
      <w:r>
        <w:rPr>
          <w:b/>
          <w:bCs/>
        </w:rPr>
        <w:t>91%</w:t>
      </w:r>
    </w:p>
    <w:p w14:paraId="16DDC978">
      <w:pPr>
        <w:jc w:val="both"/>
        <w:rPr>
          <w:b/>
          <w:bCs/>
        </w:rPr>
      </w:pPr>
    </w:p>
    <w:p w14:paraId="2D40B67F">
      <w:pPr>
        <w:jc w:val="both"/>
        <w:rPr>
          <w:b/>
          <w:bCs/>
        </w:rPr>
      </w:pPr>
    </w:p>
    <w:p w14:paraId="4529BBBB">
      <w:pPr>
        <w:jc w:val="both"/>
        <w:rPr>
          <w:b/>
          <w:bCs/>
        </w:rPr>
      </w:pPr>
    </w:p>
    <w:p w14:paraId="1D11858E">
      <w:pPr>
        <w:jc w:val="both"/>
      </w:pPr>
      <w:r>
        <w:rPr>
          <w:b/>
          <w:bCs/>
        </w:rPr>
        <w:t>Observation:</w:t>
      </w:r>
      <w:r>
        <w:t xml:space="preserve"> The model performs consistently across both classes.</w:t>
      </w:r>
    </w:p>
    <w:p w14:paraId="2C43AFDA">
      <w:pPr>
        <w:jc w:val="both"/>
      </w:pPr>
      <w:r>
        <w:drawing>
          <wp:inline distT="0" distB="0" distL="0" distR="0">
            <wp:extent cx="3291840" cy="1440180"/>
            <wp:effectExtent l="0" t="0" r="3810" b="7620"/>
            <wp:docPr id="158142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24422" name="Picture 1"/>
                    <pic:cNvPicPr>
                      <a:picLocks noChangeAspect="1"/>
                    </pic:cNvPicPr>
                  </pic:nvPicPr>
                  <pic:blipFill>
                    <a:blip r:embed="rId21"/>
                    <a:stretch>
                      <a:fillRect/>
                    </a:stretch>
                  </pic:blipFill>
                  <pic:spPr>
                    <a:xfrm>
                      <a:off x="0" y="0"/>
                      <a:ext cx="3292130" cy="1440307"/>
                    </a:xfrm>
                    <a:prstGeom prst="rect">
                      <a:avLst/>
                    </a:prstGeom>
                  </pic:spPr>
                </pic:pic>
              </a:graphicData>
            </a:graphic>
          </wp:inline>
        </w:drawing>
      </w:r>
    </w:p>
    <w:p w14:paraId="021CAB24">
      <w:pPr>
        <w:jc w:val="both"/>
      </w:pPr>
      <w:r>
        <w:pict>
          <v:rect id="_x0000_i1040" o:spt="1" style="height:1.5pt;width:0pt;" fillcolor="#A0A0A0" filled="t" stroked="f" coordsize="21600,21600" o:hr="t" o:hrstd="t" o:hralign="center">
            <v:path/>
            <v:fill on="t" focussize="0,0"/>
            <v:stroke on="f"/>
            <v:imagedata o:title=""/>
            <o:lock v:ext="edit"/>
            <w10:wrap type="none"/>
            <w10:anchorlock/>
          </v:rect>
        </w:pict>
      </w:r>
    </w:p>
    <w:p w14:paraId="20DE2353">
      <w:pPr>
        <w:jc w:val="both"/>
        <w:rPr>
          <w:b/>
          <w:bCs/>
        </w:rPr>
      </w:pPr>
      <w:r>
        <w:rPr>
          <w:b/>
          <w:bCs/>
        </w:rPr>
        <w:t>Confusion Matrix</w:t>
      </w:r>
    </w:p>
    <w:tbl>
      <w:tblPr>
        <w:tblStyle w:val="12"/>
        <w:tblW w:w="0" w:type="auto"/>
        <w:tblCellSpacing w:w="15" w:type="dxa"/>
        <w:tblInd w:w="0" w:type="dxa"/>
        <w:tblLayout w:type="autofit"/>
        <w:tblCellMar>
          <w:top w:w="15" w:type="dxa"/>
          <w:left w:w="15" w:type="dxa"/>
          <w:bottom w:w="15" w:type="dxa"/>
          <w:right w:w="15" w:type="dxa"/>
        </w:tblCellMar>
      </w:tblPr>
      <w:tblGrid>
        <w:gridCol w:w="1872"/>
        <w:gridCol w:w="425"/>
        <w:gridCol w:w="440"/>
      </w:tblGrid>
      <w:tr w14:paraId="27A7A26F">
        <w:tblPrEx>
          <w:tblCellMar>
            <w:top w:w="15" w:type="dxa"/>
            <w:left w:w="15" w:type="dxa"/>
            <w:bottom w:w="15" w:type="dxa"/>
            <w:right w:w="15" w:type="dxa"/>
          </w:tblCellMar>
        </w:tblPrEx>
        <w:trPr>
          <w:tblHeader/>
          <w:tblCellSpacing w:w="15" w:type="dxa"/>
        </w:trPr>
        <w:tc>
          <w:tcPr>
            <w:tcW w:w="0" w:type="auto"/>
            <w:vAlign w:val="center"/>
          </w:tcPr>
          <w:p w14:paraId="04FDF72F">
            <w:pPr>
              <w:jc w:val="both"/>
              <w:rPr>
                <w:b/>
                <w:bCs/>
              </w:rPr>
            </w:pPr>
            <w:r>
              <w:rPr>
                <w:b/>
                <w:bCs/>
              </w:rPr>
              <w:t>Actual / Predicted</w:t>
            </w:r>
          </w:p>
        </w:tc>
        <w:tc>
          <w:tcPr>
            <w:tcW w:w="0" w:type="auto"/>
            <w:vAlign w:val="center"/>
          </w:tcPr>
          <w:p w14:paraId="1E0069E4">
            <w:pPr>
              <w:jc w:val="both"/>
              <w:rPr>
                <w:b/>
                <w:bCs/>
              </w:rPr>
            </w:pPr>
            <w:r>
              <w:rPr>
                <w:b/>
                <w:bCs/>
              </w:rPr>
              <w:t>0</w:t>
            </w:r>
          </w:p>
        </w:tc>
        <w:tc>
          <w:tcPr>
            <w:tcW w:w="0" w:type="auto"/>
            <w:vAlign w:val="center"/>
          </w:tcPr>
          <w:p w14:paraId="10EB22ED">
            <w:pPr>
              <w:jc w:val="both"/>
              <w:rPr>
                <w:b/>
                <w:bCs/>
              </w:rPr>
            </w:pPr>
            <w:r>
              <w:rPr>
                <w:b/>
                <w:bCs/>
              </w:rPr>
              <w:t>1</w:t>
            </w:r>
          </w:p>
        </w:tc>
      </w:tr>
      <w:tr w14:paraId="02F196BD">
        <w:tblPrEx>
          <w:tblCellMar>
            <w:top w:w="15" w:type="dxa"/>
            <w:left w:w="15" w:type="dxa"/>
            <w:bottom w:w="15" w:type="dxa"/>
            <w:right w:w="15" w:type="dxa"/>
          </w:tblCellMar>
        </w:tblPrEx>
        <w:trPr>
          <w:tblCellSpacing w:w="15" w:type="dxa"/>
        </w:trPr>
        <w:tc>
          <w:tcPr>
            <w:tcW w:w="0" w:type="auto"/>
            <w:vAlign w:val="center"/>
          </w:tcPr>
          <w:p w14:paraId="650F48F9">
            <w:pPr>
              <w:jc w:val="both"/>
            </w:pPr>
            <w:r>
              <w:t>0</w:t>
            </w:r>
          </w:p>
        </w:tc>
        <w:tc>
          <w:tcPr>
            <w:tcW w:w="0" w:type="auto"/>
            <w:vAlign w:val="center"/>
          </w:tcPr>
          <w:p w14:paraId="166F71B2">
            <w:pPr>
              <w:jc w:val="both"/>
            </w:pPr>
            <w:r>
              <w:t>117</w:t>
            </w:r>
          </w:p>
        </w:tc>
        <w:tc>
          <w:tcPr>
            <w:tcW w:w="0" w:type="auto"/>
            <w:vAlign w:val="center"/>
          </w:tcPr>
          <w:p w14:paraId="4C696918">
            <w:pPr>
              <w:jc w:val="both"/>
            </w:pPr>
            <w:r>
              <w:t>15</w:t>
            </w:r>
          </w:p>
        </w:tc>
      </w:tr>
      <w:tr w14:paraId="17746EB6">
        <w:tblPrEx>
          <w:tblCellMar>
            <w:top w:w="15" w:type="dxa"/>
            <w:left w:w="15" w:type="dxa"/>
            <w:bottom w:w="15" w:type="dxa"/>
            <w:right w:w="15" w:type="dxa"/>
          </w:tblCellMar>
        </w:tblPrEx>
        <w:trPr>
          <w:tblCellSpacing w:w="15" w:type="dxa"/>
        </w:trPr>
        <w:tc>
          <w:tcPr>
            <w:tcW w:w="0" w:type="auto"/>
            <w:vAlign w:val="center"/>
          </w:tcPr>
          <w:p w14:paraId="09307C0C">
            <w:pPr>
              <w:jc w:val="both"/>
            </w:pPr>
            <w:r>
              <w:t>1</w:t>
            </w:r>
          </w:p>
        </w:tc>
        <w:tc>
          <w:tcPr>
            <w:tcW w:w="0" w:type="auto"/>
            <w:vAlign w:val="center"/>
          </w:tcPr>
          <w:p w14:paraId="2413925C">
            <w:pPr>
              <w:jc w:val="both"/>
            </w:pPr>
            <w:r>
              <w:t>9</w:t>
            </w:r>
          </w:p>
        </w:tc>
        <w:tc>
          <w:tcPr>
            <w:tcW w:w="0" w:type="auto"/>
            <w:vAlign w:val="center"/>
          </w:tcPr>
          <w:p w14:paraId="1DE28E29">
            <w:pPr>
              <w:jc w:val="both"/>
            </w:pPr>
            <w:r>
              <w:t>127</w:t>
            </w:r>
          </w:p>
        </w:tc>
      </w:tr>
    </w:tbl>
    <w:p w14:paraId="68C7F399">
      <w:pPr>
        <w:jc w:val="both"/>
        <w:rPr>
          <w:b/>
          <w:bCs/>
        </w:rPr>
      </w:pPr>
      <w:r>
        <w:rPr>
          <w:b/>
          <w:bCs/>
        </w:rPr>
        <w:t>Interpretation</w:t>
      </w:r>
    </w:p>
    <w:p w14:paraId="59D934F8">
      <w:pPr>
        <w:numPr>
          <w:ilvl w:val="0"/>
          <w:numId w:val="6"/>
        </w:numPr>
        <w:jc w:val="both"/>
      </w:pPr>
      <w:r>
        <w:t>Correctly Classified Low-Risk Customers: 117</w:t>
      </w:r>
    </w:p>
    <w:p w14:paraId="7CD20454">
      <w:pPr>
        <w:numPr>
          <w:ilvl w:val="0"/>
          <w:numId w:val="6"/>
        </w:numPr>
        <w:jc w:val="both"/>
      </w:pPr>
      <w:r>
        <w:t>Correctly Classified High-Risk Customers: 127</w:t>
      </w:r>
    </w:p>
    <w:p w14:paraId="1FFCFC7C">
      <w:pPr>
        <w:numPr>
          <w:ilvl w:val="0"/>
          <w:numId w:val="6"/>
        </w:numPr>
        <w:jc w:val="both"/>
      </w:pPr>
      <w:r>
        <w:t>Misclassified Low-Risk Customers: 15</w:t>
      </w:r>
    </w:p>
    <w:p w14:paraId="476EDF2A">
      <w:pPr>
        <w:numPr>
          <w:ilvl w:val="0"/>
          <w:numId w:val="6"/>
        </w:numPr>
        <w:jc w:val="both"/>
      </w:pPr>
      <w:r>
        <w:t>Misclassified High-Risk Customers: 9</w:t>
      </w:r>
    </w:p>
    <w:p w14:paraId="037417FE">
      <w:pPr>
        <w:jc w:val="both"/>
      </w:pPr>
      <w:r>
        <w:rPr>
          <w:b/>
          <w:bCs/>
        </w:rPr>
        <w:t>Observation:</w:t>
      </w:r>
      <w:r>
        <w:t xml:space="preserve"> The model makes very few classification errors and demonstrates strong predictive accuracy.</w:t>
      </w:r>
    </w:p>
    <w:p w14:paraId="120F62E7">
      <w:pPr>
        <w:jc w:val="both"/>
      </w:pPr>
      <w:r>
        <w:drawing>
          <wp:inline distT="0" distB="0" distL="0" distR="0">
            <wp:extent cx="3327400" cy="2659380"/>
            <wp:effectExtent l="0" t="0" r="6350" b="7620"/>
            <wp:docPr id="187524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49349" name="Picture 1"/>
                    <pic:cNvPicPr>
                      <a:picLocks noChangeAspect="1"/>
                    </pic:cNvPicPr>
                  </pic:nvPicPr>
                  <pic:blipFill>
                    <a:blip r:embed="rId22"/>
                    <a:stretch>
                      <a:fillRect/>
                    </a:stretch>
                  </pic:blipFill>
                  <pic:spPr>
                    <a:xfrm>
                      <a:off x="0" y="0"/>
                      <a:ext cx="3330013" cy="2661133"/>
                    </a:xfrm>
                    <a:prstGeom prst="rect">
                      <a:avLst/>
                    </a:prstGeom>
                  </pic:spPr>
                </pic:pic>
              </a:graphicData>
            </a:graphic>
          </wp:inline>
        </w:drawing>
      </w:r>
    </w:p>
    <w:p w14:paraId="2B94B2C6">
      <w:pPr>
        <w:jc w:val="both"/>
      </w:pPr>
    </w:p>
    <w:p w14:paraId="18268F03">
      <w:r>
        <w:pict>
          <v:rect id="_x0000_i1041" o:spt="1" style="height:1.5pt;width:0pt;" fillcolor="#A0A0A0" filled="t" stroked="f" coordsize="21600,21600" o:hr="t" o:hrstd="t" o:hralign="center">
            <v:path/>
            <v:fill on="t" focussize="0,0"/>
            <v:stroke on="f"/>
            <v:imagedata o:title=""/>
            <o:lock v:ext="edit"/>
            <w10:wrap type="none"/>
            <w10:anchorlock/>
          </v:rect>
        </w:pict>
      </w:r>
    </w:p>
    <w:p w14:paraId="1A49307F">
      <w:pPr>
        <w:jc w:val="both"/>
        <w:rPr>
          <w:b/>
          <w:bCs/>
        </w:rPr>
      </w:pPr>
      <w:r>
        <w:rPr>
          <w:b/>
          <w:bCs/>
        </w:rPr>
        <w:t>6. KEY FINDINGS</w:t>
      </w:r>
    </w:p>
    <w:p w14:paraId="04D639C7">
      <w:pPr>
        <w:numPr>
          <w:ilvl w:val="0"/>
          <w:numId w:val="7"/>
        </w:numPr>
        <w:jc w:val="both"/>
      </w:pPr>
      <w:r>
        <w:t>Smoking status has the strongest influence on insurance charges.</w:t>
      </w:r>
    </w:p>
    <w:p w14:paraId="29733F44">
      <w:pPr>
        <w:numPr>
          <w:ilvl w:val="0"/>
          <w:numId w:val="7"/>
        </w:numPr>
        <w:jc w:val="both"/>
      </w:pPr>
      <w:r>
        <w:t>Insurance costs increase with age.</w:t>
      </w:r>
    </w:p>
    <w:p w14:paraId="454EE17B">
      <w:pPr>
        <w:numPr>
          <w:ilvl w:val="0"/>
          <w:numId w:val="7"/>
        </w:numPr>
        <w:jc w:val="both"/>
      </w:pPr>
      <w:r>
        <w:t>Higher BMI generally leads to higher medical expenses.</w:t>
      </w:r>
    </w:p>
    <w:p w14:paraId="7E2CF3FC">
      <w:pPr>
        <w:numPr>
          <w:ilvl w:val="0"/>
          <w:numId w:val="7"/>
        </w:numPr>
        <w:jc w:val="both"/>
      </w:pPr>
      <w:r>
        <w:t>Gender has relatively little effect on insurance charges.</w:t>
      </w:r>
    </w:p>
    <w:p w14:paraId="1D99159E">
      <w:pPr>
        <w:numPr>
          <w:ilvl w:val="0"/>
          <w:numId w:val="7"/>
        </w:numPr>
        <w:jc w:val="both"/>
      </w:pPr>
      <w:r>
        <w:t>Linear Regression predicts insurance charges with good accuracy.</w:t>
      </w:r>
    </w:p>
    <w:p w14:paraId="14DF06AC">
      <w:pPr>
        <w:numPr>
          <w:ilvl w:val="0"/>
          <w:numId w:val="7"/>
        </w:numPr>
        <w:jc w:val="both"/>
      </w:pPr>
      <w:r>
        <w:t>Logistic Regression classifies customer risk levels with over 91% accuracy.</w:t>
      </w:r>
    </w:p>
    <w:p w14:paraId="4B0FB7C5">
      <w:pPr>
        <w:jc w:val="both"/>
      </w:pPr>
      <w:r>
        <w:pict>
          <v:rect id="_x0000_i1042" o:spt="1" style="height:1.5pt;width:0pt;" fillcolor="#A0A0A0" filled="t" stroked="f" coordsize="21600,21600" o:hr="t" o:hrstd="t" o:hralign="center">
            <v:path/>
            <v:fill on="t" focussize="0,0"/>
            <v:stroke on="f"/>
            <v:imagedata o:title=""/>
            <o:lock v:ext="edit"/>
            <w10:wrap type="none"/>
            <w10:anchorlock/>
          </v:rect>
        </w:pict>
      </w:r>
    </w:p>
    <w:p w14:paraId="74672FBB">
      <w:pPr>
        <w:pStyle w:val="4"/>
        <w:keepNext w:val="0"/>
        <w:keepLines w:val="0"/>
        <w:widowControl/>
        <w:suppressLineNumbers w:val="0"/>
        <w:jc w:val="both"/>
        <w:rPr>
          <w:b/>
          <w:bCs/>
          <w:color w:val="000000" w:themeColor="text1"/>
          <w14:textFill>
            <w14:solidFill>
              <w14:schemeClr w14:val="tx1"/>
            </w14:solidFill>
          </w14:textFill>
        </w:rPr>
      </w:pPr>
      <w:r>
        <w:rPr>
          <w:b/>
          <w:bCs/>
          <w:color w:val="000000" w:themeColor="text1"/>
          <w14:textFill>
            <w14:solidFill>
              <w14:schemeClr w14:val="tx1"/>
            </w14:solidFill>
          </w14:textFill>
        </w:rPr>
        <w:t>8. Future Enhancements</w:t>
      </w:r>
    </w:p>
    <w:p w14:paraId="7EF9121A">
      <w:pPr>
        <w:keepNext w:val="0"/>
        <w:keepLines w:val="0"/>
        <w:widowControl/>
        <w:numPr>
          <w:ilvl w:val="0"/>
          <w:numId w:val="8"/>
        </w:numPr>
        <w:suppressLineNumbers w:val="0"/>
        <w:spacing w:before="0" w:beforeAutospacing="1" w:after="0" w:afterAutospacing="1"/>
        <w:ind w:left="720" w:hanging="360"/>
        <w:jc w:val="both"/>
      </w:pPr>
      <w:r>
        <w:rPr>
          <w:rStyle w:val="13"/>
        </w:rPr>
        <w:t>Random Forest Regression</w:t>
      </w:r>
      <w:r>
        <w:t xml:space="preserve"> can be used to improve prediction accuracy. </w:t>
      </w:r>
    </w:p>
    <w:p w14:paraId="3675497D">
      <w:pPr>
        <w:keepNext w:val="0"/>
        <w:keepLines w:val="0"/>
        <w:widowControl/>
        <w:numPr>
          <w:ilvl w:val="0"/>
          <w:numId w:val="8"/>
        </w:numPr>
        <w:suppressLineNumbers w:val="0"/>
        <w:spacing w:before="0" w:beforeAutospacing="1" w:after="0" w:afterAutospacing="1"/>
        <w:ind w:left="720" w:hanging="360"/>
        <w:jc w:val="both"/>
      </w:pPr>
      <w:r>
        <w:rPr>
          <w:rStyle w:val="13"/>
        </w:rPr>
        <w:t>Decision Tree Models</w:t>
      </w:r>
      <w:r>
        <w:t xml:space="preserve"> can help capture non-linear relationships in the data. </w:t>
      </w:r>
    </w:p>
    <w:p w14:paraId="2B9D79AF">
      <w:pPr>
        <w:keepNext w:val="0"/>
        <w:keepLines w:val="0"/>
        <w:widowControl/>
        <w:numPr>
          <w:ilvl w:val="0"/>
          <w:numId w:val="8"/>
        </w:numPr>
        <w:suppressLineNumbers w:val="0"/>
        <w:spacing w:before="0" w:beforeAutospacing="1" w:after="0" w:afterAutospacing="1"/>
        <w:ind w:left="720" w:hanging="360"/>
        <w:jc w:val="both"/>
      </w:pPr>
      <w:r>
        <w:rPr>
          <w:rStyle w:val="13"/>
        </w:rPr>
        <w:t>XGBoost Implementation</w:t>
      </w:r>
      <w:r>
        <w:t xml:space="preserve"> can provide better predictive performance. </w:t>
      </w:r>
    </w:p>
    <w:p w14:paraId="35E3C53C">
      <w:pPr>
        <w:keepNext w:val="0"/>
        <w:keepLines w:val="0"/>
        <w:widowControl/>
        <w:numPr>
          <w:ilvl w:val="0"/>
          <w:numId w:val="8"/>
        </w:numPr>
        <w:suppressLineNumbers w:val="0"/>
        <w:spacing w:before="0" w:beforeAutospacing="1" w:after="0" w:afterAutospacing="1"/>
        <w:ind w:left="720" w:hanging="360"/>
        <w:jc w:val="both"/>
      </w:pPr>
      <w:r>
        <w:rPr>
          <w:rStyle w:val="13"/>
        </w:rPr>
        <w:t>Hyperparameter Tuning</w:t>
      </w:r>
      <w:r>
        <w:t xml:space="preserve"> can be used to optimize model parameters. </w:t>
      </w:r>
    </w:p>
    <w:p w14:paraId="6AF77CFB">
      <w:pPr>
        <w:keepNext w:val="0"/>
        <w:keepLines w:val="0"/>
        <w:widowControl/>
        <w:numPr>
          <w:ilvl w:val="0"/>
          <w:numId w:val="8"/>
        </w:numPr>
        <w:suppressLineNumbers w:val="0"/>
        <w:spacing w:before="0" w:beforeAutospacing="1" w:after="0" w:afterAutospacing="1"/>
        <w:ind w:left="720" w:hanging="360"/>
        <w:jc w:val="both"/>
      </w:pPr>
      <w:r>
        <w:rPr>
          <w:rStyle w:val="13"/>
        </w:rPr>
        <w:t>Feature Engineering</w:t>
      </w:r>
      <w:r>
        <w:t xml:space="preserve"> can be performed to create more informative features. </w:t>
      </w:r>
    </w:p>
    <w:p w14:paraId="58CF0482">
      <w:pPr>
        <w:keepNext w:val="0"/>
        <w:keepLines w:val="0"/>
        <w:widowControl/>
        <w:numPr>
          <w:ilvl w:val="0"/>
          <w:numId w:val="8"/>
        </w:numPr>
        <w:suppressLineNumbers w:val="0"/>
        <w:spacing w:before="0" w:beforeAutospacing="1" w:after="0" w:afterAutospacing="1"/>
        <w:ind w:left="720" w:hanging="360"/>
        <w:jc w:val="both"/>
      </w:pPr>
      <w:r>
        <w:rPr>
          <w:rStyle w:val="13"/>
        </w:rPr>
        <w:t>Streamlit or Flask Deployment</w:t>
      </w:r>
      <w:r>
        <w:t xml:space="preserve"> can be used to convert the model into a web application for real-world usage.</w:t>
      </w:r>
    </w:p>
    <w:p w14:paraId="35C0A78C">
      <w:pPr>
        <w:keepNext w:val="0"/>
        <w:keepLines w:val="0"/>
        <w:widowControl/>
        <w:numPr>
          <w:numId w:val="0"/>
        </w:numPr>
        <w:suppressLineNumbers w:val="0"/>
        <w:spacing w:before="0" w:beforeAutospacing="1" w:after="0" w:afterAutospacing="1"/>
        <w:jc w:val="both"/>
      </w:pPr>
      <w:r>
        <w:pict>
          <v:rect id="_x0000_i1043" o:spt="1" style="height:1.5pt;width:0pt;" fillcolor="#A0A0A0" filled="t" stroked="f" coordsize="21600,21600" o:hr="t" o:hrstd="t" o:hralign="center">
            <v:path/>
            <v:fill on="t" focussize="0,0"/>
            <v:stroke on="f"/>
            <v:imagedata o:title=""/>
            <o:lock v:ext="edit"/>
            <w10:wrap type="none"/>
            <w10:anchorlock/>
          </v:rect>
        </w:pict>
      </w:r>
    </w:p>
    <w:p w14:paraId="3509DEC1">
      <w:pPr>
        <w:jc w:val="both"/>
        <w:rPr>
          <w:b/>
          <w:bCs/>
        </w:rPr>
      </w:pPr>
      <w:bookmarkStart w:id="0" w:name="_GoBack"/>
      <w:bookmarkEnd w:id="0"/>
      <w:r>
        <w:rPr>
          <w:b/>
          <w:bCs/>
        </w:rPr>
        <w:t>7. CONCLUSION</w:t>
      </w:r>
    </w:p>
    <w:p w14:paraId="56B351F3">
      <w:pPr>
        <w:jc w:val="both"/>
      </w:pPr>
      <w:r>
        <w:t>This project successfully analyzed healthcare insurance data using Exploratory Data Analysis, Linear Regression, and Logistic Regression.</w:t>
      </w:r>
    </w:p>
    <w:p w14:paraId="385BCE30">
      <w:pPr>
        <w:jc w:val="both"/>
      </w:pPr>
      <w:r>
        <w:t>EDA revealed that age, BMI, and smoking status significantly affect insurance charges. Linear Regression achieved an R² score of approximately 80.69%, demonstrating effective prediction of medical expenses. Logistic Regression achieved an accuracy of approximately 91%, effectively classifying customers into risk categories.</w:t>
      </w:r>
    </w:p>
    <w:p w14:paraId="3501EB65">
      <w:pPr>
        <w:jc w:val="both"/>
      </w:pPr>
      <w:r>
        <w:t>The project highlights the usefulness of machine learning techniques in healthcare insurance analytics and risk assessment.</w:t>
      </w:r>
    </w:p>
    <w:p w14:paraId="25E4A1EB">
      <w:pPr>
        <w:jc w:val="both"/>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D74A0D"/>
    <w:multiLevelType w:val="multilevel"/>
    <w:tmpl w:val="A6D74A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C776217"/>
    <w:multiLevelType w:val="multilevel"/>
    <w:tmpl w:val="0C7762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000422"/>
    <w:multiLevelType w:val="multilevel"/>
    <w:tmpl w:val="140004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5A75ECE"/>
    <w:multiLevelType w:val="multilevel"/>
    <w:tmpl w:val="15A75E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D8D2DD8"/>
    <w:multiLevelType w:val="multilevel"/>
    <w:tmpl w:val="2D8D2D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2F5166E"/>
    <w:multiLevelType w:val="multilevel"/>
    <w:tmpl w:val="32F516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B252AB7"/>
    <w:multiLevelType w:val="multilevel"/>
    <w:tmpl w:val="3B252AB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8C75D80"/>
    <w:multiLevelType w:val="multilevel"/>
    <w:tmpl w:val="68C75D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1"/>
  </w:num>
  <w:num w:numId="3">
    <w:abstractNumId w:val="4"/>
  </w:num>
  <w:num w:numId="4">
    <w:abstractNumId w:val="2"/>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764"/>
    <w:rsid w:val="001D3487"/>
    <w:rsid w:val="00344B5E"/>
    <w:rsid w:val="00402C61"/>
    <w:rsid w:val="00C86764"/>
    <w:rsid w:val="253C0214"/>
    <w:rsid w:val="4F99282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792</Words>
  <Characters>5059</Characters>
  <Lines>42</Lines>
  <Paragraphs>11</Paragraphs>
  <TotalTime>1</TotalTime>
  <ScaleCrop>false</ScaleCrop>
  <LinksUpToDate>false</LinksUpToDate>
  <CharactersWithSpaces>5701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2026-06-22T06:13:00Z</dcterms:created>
  <dc:creator>nanda kishor gonna</dc:creator>
  <cp:lastModifiedBy>Jhansi lakshmi Sambhana</cp:lastModifiedBy>
  <dcterms:modified xsi:type="dcterms:W3CDTF">2026-06-22T06:42:43Z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eyJoZGlkIjoiN2RlODY0ZTk5ZDJjYTQ4MTZjMjVlOTYzYzRkYTVjMWQiLCJ1c2VySWQiOiI1Njc2NTgzNTkxNTcifQ==</vt:lpwstr>
  </property>
  <property fmtid="{D5CDD505-2E9C-101B-9397-08002B2CF9AE}" pid="3" name="KSOProductBuildVer">
    <vt:lpwstr>1033-12.1.0.26880</vt:lpwstr>
  </property>
  <property fmtid="{D5CDD505-2E9C-101B-9397-08002B2CF9AE}" pid="4" name="ICV">
    <vt:lpwstr>2920136C73204E85A8D4DD9463C85297_12</vt:lpwstr>
  </property>
</Properties>
</file>