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  <w:b/>
          <w:bCs/>
        </w:rPr>
        <w:t xml:space="preserve">EVIDENCIA DE PRODUCTO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EVALUACIÓN Y CERTIFICACIÓN DE COMPETENCIAS LABORALES - ECCL SENA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NOMBRES Y APELLIDOS DEL CANDIDATO: [NOMBRES Y APELLIDOS]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DOCUMENTO: [NÚMERO DE DOCUMENTO]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NORMA: 220501095 Diseñar la solución de software de acuerdo con procedimientos y requisitos técnicos.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 DE ENTREGA: [DD/MM/AAAA]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 xml:space="preserve">1. DOCUMENTO DE DISEÑO DE SOFTWARE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1.1 Introducción del sistema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PlanCity es una aplicación web para el descubrimiento y la gestión de eventos y actividades locales (conciertos, talleres, actividades deportivas, entre otros). Permite a los visitantes explorar eventos y categorías sin registro; a los usuarios registrados, guardar favoritos y gestionar su sesión; y a los administradores, crear, editar y eliminar eventos y categorías.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El sistema se compone de un frontend SPA desarrollado con React 19, TypeScript, Vite y Tailwind CSS, y de una API REST desarrollada con NestJS 11, TypeORM y PostgreSQL, con autenticación JWT y control de acceso por roles (admin, user). Ambos proyectos conviven en un monorepo (carpetas plancity-frontend/ y plancity-api/) publicado en https://github.com/Jhaymayleth/plancity-api.git.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El objetivo del diseño fue construir una aplicación escalable, mantenible, tipada, modular, reutilizable, fácil de probar, visualmente coherente y preparada para integrarse con servicios externos.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1.2 Requisitos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Requisitos funcionales: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Endpoint / Ruta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Explorar eventos con búsqueda por texto y filtro por categoría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 /events · /events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 el detalle de un evento (fecha, ubicación, precio, capacidad, imágenes)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 /events/:id · /events/:id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Explorar categorías y ver sus eventos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 /categories · /categories, /categories/:id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Registrarse e iniciar sesión (auto-login al registrarse)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/auth/register, POST /auth/login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Agregar y quitar eventos favoritos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POST/DELETE /favorites/:eventId · /favorites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Cerrar sesión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/auth/logout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RF-07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Crear, editar y eliminar eventos (incluye hasta 10 imágenes)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POST/PATCH/DELETE /events · /admin/events/...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RF-08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Crear, editar y eliminar categorías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POST/PATCH/DELETE /categories · /admin/categories/...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RF-09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Compartir eventos (copiar enlace) y ver relacionados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/events/:id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RF-10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Paginación progresiva (Ver más) y estados carga/error/vacío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Cliente (la API devuelve el arreglo completo)</w:t>
            </w:r>
          </w:p>
        </w:tc>
      </w:tr>
    </w:tbl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Requisitos no funcionales: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Seguridad: contraseñas con bcrypt, JWT stateless, guards de rol; ningún secreto del backend expuesto en el frontend.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Tipado estático TypeScript en frontend y backend; validación con class-validator (API) y Zod (formularios).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Responsive: breakpoints sm/md/lg/xl; menú móvil hamburguesa.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Accesibilidad: skip-link, roles ARIA, labels, focos visibles, títulos por ruta, lang es.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Rendimiento: code-splitting por ruta (chunk inicial ~337 kB), debounce 300 ms en búsquedas, caché React Query 30 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Calidad verificable: tsc, ESLint, Vitest/Jest, builds reproducibles.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</w:rPr>
        <w:t xml:space="preserve">1.3 Arquitectura del software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Arquitectura en capas con separación estricta frontend/backend: el navegador ejecuta la SPA, que consume la API REST mediante Axios con interceptor JWT; la API NestJS organiza la lógica en módulos (Auth, Users, Categories, Events, Favorites) con guards y DTOs validados; TypeORM persiste en PostgreSQL con migraciones versionadas. El frontend nunca accede a la base de datos.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66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1. Arquitectura en capas de PlanCity.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Presentación: </w:t>
      </w:r>
      <w:r>
        <w:rPr>
          <w:rFonts w:ascii="Arial" w:cs="Arial" w:eastAsia="Arial" w:hAnsi="Arial"/>
          <w:sz w:val="22"/>
          <w:szCs w:val="22"/>
        </w:rPr>
        <w:t xml:space="preserve">Capa presentación: React + React Router + TanStack Query + RHF/Zod + Tailwind.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HTTP: </w:t>
      </w:r>
      <w:r>
        <w:rPr>
          <w:rFonts w:ascii="Arial" w:cs="Arial" w:eastAsia="Arial" w:hAnsi="Arial"/>
          <w:sz w:val="22"/>
          <w:szCs w:val="22"/>
        </w:rPr>
        <w:t xml:space="preserve">Capa de servicios: Axios centralizado, variables VITE_API_URL, manejo de 401/404/409.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Backend: </w:t>
      </w:r>
      <w:r>
        <w:rPr>
          <w:rFonts w:ascii="Arial" w:cs="Arial" w:eastAsia="Arial" w:hAnsi="Arial"/>
          <w:sz w:val="22"/>
          <w:szCs w:val="22"/>
        </w:rPr>
        <w:t xml:space="preserve">Capa API: controladores, servicios, DTOs, JwtAuthGuard + RolesGuard, Swagger.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Persistencia: </w:t>
      </w:r>
      <w:r>
        <w:rPr>
          <w:rFonts w:ascii="Arial" w:cs="Arial" w:eastAsia="Arial" w:hAnsi="Arial"/>
          <w:sz w:val="22"/>
          <w:szCs w:val="22"/>
        </w:rPr>
        <w:t xml:space="preserve">Capa datos: entidades TypeORM, migración InitSchema, PostgreSQL.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1.4 Descripción de módulos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Módulos del backend (plancity-api/src/modules):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Módulo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Responsabilidad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auth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Registro, login, logout stateless, estrategia JWT.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users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Perfil del usuario autenticado (GET /users/me) y cambio de contraseña.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categories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CRUD de categorías; borrado RESTRICT si tiene eventos.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events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Listado público con filtros, detalle, CRUD admin, nombre único.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favorites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Favoritos por usuario; 409 si duplica, 404 si no existe.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common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Guards JWT/roles y decoradores CurrentUser/Roles.</w:t>
            </w:r>
          </w:p>
        </w:tc>
      </w:tr>
    </w:tbl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Módulos del frontend (plancity-frontend/src):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Carpeta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Responsabilidad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pages/ + routes/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Vistas y enrutamiento (incluye ProtectedRoute y AdminRoute).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components/ (ui, EventCard, Navbar, common)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Componentes reutilizables y sistema de diseño.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api/ + services/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Cliente Axios y servicios por dominio.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hooks/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Queries/mutaciones React Query, debounce, título de documento.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schemas/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Validación Zod espejo de los DTOs.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context/ + types/ + utils/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Sesión, contratos TS y formateadores.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</w:rPr>
        <w:t xml:space="preserve">1.5 Justificación técnica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Decisión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Justificación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React + TypeScript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Componentización y seguridad de tipos en entidades Event/User/Favorite.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Arranque y build rápidos frente a CRA.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Tailwind CSS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Sistema utilitario consistente y responsive sin CSS repetitivo.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TanStack Query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Caché, refetch y estados loading/error sin useEffect manuales.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RHF + Zod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Formularios con las mismas reglas de los DTOs (email, min 6, UUID, URLs).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Axios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Instancia centralizada con interceptores JWT y manejo 401.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NestJS + TypeORM + PostgreSQL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Modularidad, migraciones y relaciones con integridad referencial.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JWT + RBAC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Stateless, roles admin/user verificados en cada ruta sensible.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 xml:space="preserve">2. DIAGRAMAS DE LENGUAJE UNIFICADO DE MODELADO (UML)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2.1 Diagrama de casos de uso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Actores: Visitante (explora sin registro), Usuario registrado (hereda al Visitante y gestiona favoritos/sesión) y Administrador (hereda al Usuario y administra el catálogo). Los casos CU-06 a CU-11 incluyen autenticación (JWT y rol admin).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4838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2. Casos de uso CU-01 a CU-11.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2.2 Diagrama de clases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Clases del dominio derivadas de las entidades TypeORM: un Usuario guarda varios Favoritos; un Evento recibe varios Favoritos y muestra varias Imágenes; una Categoría agrupa varios Eventos.</w:t>
      </w:r>
    </w:p>
    <w:p>
      <w:pPr>
        <w:spacing w:after="60" w:before="120"/>
        <w:jc w:val="center"/>
      </w:pPr>
      <w:r>
        <w:drawing>
          <wp:inline distT="0" distB="0" distL="0" distR="0">
            <wp:extent cx="4495800" cy="773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773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3. Clases del dominio.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2.3 Diagrama de secuencia: agregar a favoritos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El usuario pulsa el corazón en EventCard; la mutación aplica estado optimista, llama POST /favorites/:eventId con JWT, la API inserta en PostgreSQL y responde 201; el cliente muestra toast e invalida la query de favoritos.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4. Secuencia agregar a favoritos.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2.4 Diagrama de actividad: crear evento (admin)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El administrador diligencia el formulario validado con Zod; si es válido se envía POST /events con rol admin; ante 400/409 se muestra el mensaje del servidor; ante 201 se invalida el caché y se navega al listado.</w:t>
      </w:r>
    </w:p>
    <w:p>
      <w:pPr>
        <w:spacing w:after="60" w:before="120"/>
        <w:jc w:val="center"/>
      </w:pPr>
      <w:r>
        <w:drawing>
          <wp:inline distT="0" distB="0" distL="0" distR="0">
            <wp:extent cx="5438775" cy="1099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1099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5. Actividad crear evento.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3. PROTOTIPO DE SOLUCIÓN DE SOFTWARE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El prototipo evolucionó hasta la implementación funcional actual; las pantallas corresponden 1:1 con las rutas de la aplicación: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3.1 Pantalla principal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Ruta /: hero con buscador funcional, estadísticas (próximos, categorías, gratuitos), próximos eventos, categorías con conteo y secciones informativas.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3.2 Gestión de eventos (equivale a gestión de proyectos)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Rutas /events y /events/:id: listado con búsqueda (debounce 300 ms), filtro por categoría, skeletons, estados vacío/error con reintento, paginación progresiva, detalle con galería, mapa, compartir y relacionados.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3.3 Gestión de categorías y favoritos (equivale a gestión de tareas)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Rutas /categories, /categories/:id y /favorites: tarjetas con conteo de eventos, favoritos con actualización optimista y confirmaciones mediante diálogo accesible.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3.4 Formularios de creación/edición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Rutas /login, /register, /admin/events/... y /admin/categories/...: validación por campo con las reglas de los DTOs, hasta 10 imágenes por evento y mensajes de error del servidor (409/400).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4. MODELO DE BASE DE DATOS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6372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637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6. Diagrama entidad-relación.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4.1 Tablas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Tabla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users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Cuentas con rol admin/user; email único.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categories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Catálogo; nombre único.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events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Eventos con fecha, ubicación, precio y capacidad.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event_images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Imágenes ordenadas de cada evento.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favorites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Relación N:M usuario-evento; par único.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4.2 Campos</w:t>
      </w:r>
    </w:p>
    <w:p>
      <w:pPr>
        <w:shd w:fill="F2F2F2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users(id uuid PK, name varchar(100), email varchar(150) UK, password varchar(255), role enum, created_at, updated_at)
categories(id uuid PK, name varchar(100) UK, description varchar(255), created_at, updated_at)
events(id uuid PK, name varchar(150) UK, description text, date timestamp, location varchar(200), price numeric(10,2), capacity int, category_id uuid FK, created_at, updated_at)
event_images(id uuid PK, url varchar(500), "order" int, event_id uuid FK, created_at)
favorites(id uuid PK, user_id uuid FK, event_id uuid FK, created_at, UQ(user_id, event_id))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4.3 Llaves primarias y foráneas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Restricción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Definición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PK_users / PK_categories / PK_events / PK_event_images / PK_favorites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Llaves primarias UUID.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UQ_users_email / UQ_categories_name / UQ_events_name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Unicidad de negocio.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UQ_favorites_user_event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 usuario no duplica el mismo favorito (origen del 409).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FK_events_category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events.category_id → categories.id ON DELETE RESTRICT.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FK_event_images_event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event_images.event_id → events.id ON DELETE CASCADE.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FK_favorites_user / FK_favorites_event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Favoritos con CASCADE hacia usuarios y eventos.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4.4 Relaciones entre entidades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categories 1 — N events: </w:t>
      </w:r>
      <w:r>
        <w:rPr>
          <w:rFonts w:ascii="Arial" w:cs="Arial" w:eastAsia="Arial" w:hAnsi="Arial"/>
          <w:sz w:val="22"/>
          <w:szCs w:val="22"/>
        </w:rPr>
        <w:t xml:space="preserve">1:N con borrado restringido que protege el catálogo.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events 1 — N event_images: </w:t>
      </w:r>
      <w:r>
        <w:rPr>
          <w:rFonts w:ascii="Arial" w:cs="Arial" w:eastAsia="Arial" w:hAnsi="Arial"/>
          <w:sz w:val="22"/>
          <w:szCs w:val="22"/>
        </w:rPr>
        <w:t xml:space="preserve">1:N con borrado en cascada que limpia imágenes huérfanas.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users N — M events: </w:t>
      </w:r>
      <w:r>
        <w:rPr>
          <w:rFonts w:ascii="Arial" w:cs="Arial" w:eastAsia="Arial" w:hAnsi="Arial"/>
          <w:sz w:val="22"/>
          <w:szCs w:val="22"/>
        </w:rPr>
        <w:t xml:space="preserve">N:M mediante favorites, con cascada en ambos extremos.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Firma: _________________________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Nombres y Apellidos del candidato: [NOMBRES Y APELLIDOS]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Documento: [NÚMERO DE DOCUMENTO]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1618a85fc425a18c0bd806be24184ac23690a37.png"/><Relationship Id="rId8" Type="http://schemas.openxmlformats.org/officeDocument/2006/relationships/image" Target="media/a29e641c9e830af646eef088dfbb416488886ad8.png"/><Relationship Id="rId9" Type="http://schemas.openxmlformats.org/officeDocument/2006/relationships/image" Target="media/65db19a9b4609b5fe07cec46b07ced3a9856cfdc.png"/><Relationship Id="rId10" Type="http://schemas.openxmlformats.org/officeDocument/2006/relationships/image" Target="media/df2c2e09851c1c697a0efb91c1fe9c40be0e8409.png"/><Relationship Id="rId11" Type="http://schemas.openxmlformats.org/officeDocument/2006/relationships/image" Target="media/d17addaad0e2c5f3210d8863f123bee75e8dcc59.png"/><Relationship Id="rId12" Type="http://schemas.openxmlformats.org/officeDocument/2006/relationships/image" Target="media/d16ea2ebb2b6cf834e8a060c18a231e716fd8d8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Evidencia de producto - Norma 220501095</dc:title>
  <dc:creator>PlanCity</dc:creator>
  <cp:lastModifiedBy>Un-named</cp:lastModifiedBy>
  <cp:revision>1</cp:revision>
  <dcterms:created xsi:type="dcterms:W3CDTF">2026-09-07T00:13:33.523Z</dcterms:created>
  <dcterms:modified xsi:type="dcterms:W3CDTF">2026-09-07T00:13:33.524Z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