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4830" w14:textId="77777777" w:rsidR="00082F11" w:rsidRDefault="00000000">
      <w:pPr>
        <w:pStyle w:val="Ttulo1"/>
        <w:ind w:left="-5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TALLER: Vistas en SQL </w:t>
      </w:r>
    </w:p>
    <w:p w14:paraId="1CE89A78" w14:textId="77777777" w:rsidR="006B6B0E" w:rsidRDefault="006B6B0E">
      <w:pPr>
        <w:pStyle w:val="Ttulo1"/>
        <w:ind w:left="-5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Integrantes: </w:t>
      </w:r>
    </w:p>
    <w:p w14:paraId="1C2102AC" w14:textId="5CDCD641" w:rsidR="006B6B0E" w:rsidRDefault="006B6B0E">
      <w:pPr>
        <w:pStyle w:val="Ttulo1"/>
        <w:ind w:left="-566"/>
        <w:rPr>
          <w:rFonts w:ascii="Arial" w:eastAsia="Arial" w:hAnsi="Arial" w:cs="Arial"/>
          <w:b w:val="0"/>
          <w:bCs w:val="0"/>
          <w:color w:val="2F5496" w:themeColor="accent5" w:themeShade="BF"/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2F5496" w:themeColor="accent5" w:themeShade="BF"/>
          <w:sz w:val="24"/>
          <w:szCs w:val="24"/>
        </w:rPr>
        <w:t>Maira Alejandra Arévalo Tobar</w:t>
      </w:r>
    </w:p>
    <w:p w14:paraId="5DD7C7A5" w14:textId="1B4D87B0" w:rsidR="006B6B0E" w:rsidRPr="006B6B0E" w:rsidRDefault="006B6B0E" w:rsidP="006B6B0E">
      <w:pPr>
        <w:pStyle w:val="Ttulo1"/>
        <w:ind w:left="-566"/>
        <w:rPr>
          <w:rFonts w:ascii="Arial" w:eastAsia="Arial" w:hAnsi="Arial" w:cs="Arial"/>
          <w:b w:val="0"/>
          <w:bCs w:val="0"/>
          <w:color w:val="2F5496" w:themeColor="accent5" w:themeShade="BF"/>
          <w:sz w:val="24"/>
          <w:szCs w:val="24"/>
        </w:rPr>
      </w:pPr>
      <w:r>
        <w:rPr>
          <w:rFonts w:ascii="Arial" w:eastAsia="Arial" w:hAnsi="Arial" w:cs="Arial"/>
          <w:b w:val="0"/>
          <w:bCs w:val="0"/>
          <w:color w:val="2F5496" w:themeColor="accent5" w:themeShade="BF"/>
          <w:sz w:val="24"/>
          <w:szCs w:val="24"/>
        </w:rPr>
        <w:t>Katherin Juliana Rosero Delgado</w:t>
      </w:r>
    </w:p>
    <w:p w14:paraId="4F204ACE" w14:textId="77777777" w:rsidR="00082F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es una vista en SQL y en qué se diferencia de una tabla?</w:t>
      </w:r>
    </w:p>
    <w:p w14:paraId="24E293EF" w14:textId="77777777" w:rsidR="00082F11" w:rsidRPr="006B6B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  <w:highlight w:val="white"/>
        </w:rPr>
        <w:t>Una vista es una tabla virtual que se basa en una o más tablas base. Una tabla es un objeto físico que almacena datos en filas y columnas.</w:t>
      </w:r>
    </w:p>
    <w:p w14:paraId="1B437D8C" w14:textId="76175064" w:rsidR="00082F11" w:rsidRPr="00E45734" w:rsidRDefault="00000000" w:rsidP="00E457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Menciona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tres ventajas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utilizar vistas en SQL y explica cada una con un ejemplo.</w:t>
      </w:r>
    </w:p>
    <w:p w14:paraId="073436BC" w14:textId="77777777" w:rsidR="00082F11" w:rsidRPr="006B6B0E" w:rsidRDefault="00000000">
      <w:pPr>
        <w:numPr>
          <w:ilvl w:val="0"/>
          <w:numId w:val="3"/>
        </w:numPr>
        <w:spacing w:before="240" w:after="2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Permiten restringir el acceso a ciertas columnas o filas sin exponer la tabla completa. Ejemplo:</w:t>
      </w:r>
    </w:p>
    <w:p w14:paraId="792479B9" w14:textId="1F60B43C" w:rsidR="00082F11" w:rsidRDefault="00395FC3">
      <w:pPr>
        <w:spacing w:before="240" w:after="240" w:line="240" w:lineRule="auto"/>
        <w:rPr>
          <w:rFonts w:ascii="Arial" w:eastAsia="Arial" w:hAnsi="Arial" w:cs="Arial"/>
          <w:color w:val="980000"/>
          <w:sz w:val="24"/>
          <w:szCs w:val="24"/>
        </w:rPr>
      </w:pPr>
      <w:r w:rsidRPr="00395FC3">
        <w:rPr>
          <w:rFonts w:ascii="Arial" w:eastAsia="Arial" w:hAnsi="Arial" w:cs="Arial"/>
          <w:color w:val="980000"/>
          <w:sz w:val="24"/>
          <w:szCs w:val="24"/>
        </w:rPr>
        <w:drawing>
          <wp:inline distT="0" distB="0" distL="0" distR="0" wp14:anchorId="5BEF2442" wp14:editId="004ED63E">
            <wp:extent cx="2829320" cy="53347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AD97" w14:textId="77777777" w:rsidR="00082F11" w:rsidRPr="006B6B0E" w:rsidRDefault="00000000">
      <w:pPr>
        <w:numPr>
          <w:ilvl w:val="0"/>
          <w:numId w:val="3"/>
        </w:numPr>
        <w:spacing w:before="240" w:after="2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Se pueden almacenar consultas complejas en una vista para reutilizarlas sin repetir código.</w:t>
      </w:r>
    </w:p>
    <w:p w14:paraId="5636253D" w14:textId="1E221D6F" w:rsidR="00082F11" w:rsidRDefault="00395FC3">
      <w:pPr>
        <w:spacing w:before="240" w:after="240" w:line="240" w:lineRule="auto"/>
        <w:rPr>
          <w:rFonts w:ascii="Arial" w:eastAsia="Arial" w:hAnsi="Arial" w:cs="Arial"/>
          <w:color w:val="980000"/>
          <w:sz w:val="24"/>
          <w:szCs w:val="24"/>
        </w:rPr>
      </w:pPr>
      <w:r w:rsidRPr="00395FC3">
        <w:rPr>
          <w:rFonts w:ascii="Arial" w:eastAsia="Arial" w:hAnsi="Arial" w:cs="Arial"/>
          <w:color w:val="980000"/>
          <w:sz w:val="24"/>
          <w:szCs w:val="24"/>
        </w:rPr>
        <w:drawing>
          <wp:inline distT="0" distB="0" distL="0" distR="0" wp14:anchorId="1DCFF129" wp14:editId="4D637076">
            <wp:extent cx="4515480" cy="84784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7584" w14:textId="77777777" w:rsidR="00082F11" w:rsidRPr="006B6B0E" w:rsidRDefault="00000000">
      <w:pPr>
        <w:spacing w:before="240" w:after="2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Luego en vez de escribir la consulta completa, basta con: </w:t>
      </w:r>
    </w:p>
    <w:p w14:paraId="7B8C396B" w14:textId="1437CA29" w:rsidR="00082F11" w:rsidRDefault="00395FC3">
      <w:pPr>
        <w:spacing w:before="240" w:after="240" w:line="240" w:lineRule="auto"/>
        <w:rPr>
          <w:rFonts w:ascii="Arial" w:eastAsia="Arial" w:hAnsi="Arial" w:cs="Arial"/>
          <w:color w:val="980000"/>
          <w:sz w:val="24"/>
          <w:szCs w:val="24"/>
        </w:rPr>
      </w:pPr>
      <w:r w:rsidRPr="00395FC3">
        <w:rPr>
          <w:rFonts w:ascii="Arial" w:eastAsia="Arial" w:hAnsi="Arial" w:cs="Arial"/>
          <w:color w:val="980000"/>
          <w:sz w:val="24"/>
          <w:szCs w:val="24"/>
        </w:rPr>
        <w:drawing>
          <wp:inline distT="0" distB="0" distL="0" distR="0" wp14:anchorId="3B533294" wp14:editId="01C82DA3">
            <wp:extent cx="2572109" cy="2667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B070" w14:textId="77777777" w:rsidR="00082F11" w:rsidRPr="006B6B0E" w:rsidRDefault="00000000">
      <w:pPr>
        <w:numPr>
          <w:ilvl w:val="0"/>
          <w:numId w:val="3"/>
        </w:numPr>
        <w:spacing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Si la estructura de la base de datos cambia, las vistas pueden mantener la compatibilidad con aplicaciones que dependen de ellas. Ejemplo:</w:t>
      </w:r>
    </w:p>
    <w:p w14:paraId="50148830" w14:textId="6BB16FBC" w:rsidR="00082F11" w:rsidRDefault="00395FC3">
      <w:pPr>
        <w:spacing w:line="240" w:lineRule="auto"/>
        <w:ind w:left="141"/>
        <w:rPr>
          <w:rFonts w:ascii="Arial" w:eastAsia="Arial" w:hAnsi="Arial" w:cs="Arial"/>
          <w:color w:val="980000"/>
          <w:sz w:val="24"/>
          <w:szCs w:val="24"/>
        </w:rPr>
      </w:pPr>
      <w:r w:rsidRPr="00395FC3">
        <w:rPr>
          <w:rFonts w:ascii="Arial" w:eastAsia="Arial" w:hAnsi="Arial" w:cs="Arial"/>
          <w:color w:val="980000"/>
          <w:sz w:val="24"/>
          <w:szCs w:val="24"/>
        </w:rPr>
        <w:drawing>
          <wp:inline distT="0" distB="0" distL="0" distR="0" wp14:anchorId="11186367" wp14:editId="6FAA33AB">
            <wp:extent cx="3381847" cy="100979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890" w14:textId="77777777" w:rsidR="00082F11" w:rsidRPr="00395FC3" w:rsidRDefault="00000000">
      <w:pPr>
        <w:numPr>
          <w:ilvl w:val="0"/>
          <w:numId w:val="6"/>
        </w:numPr>
        <w:ind w:left="-141"/>
        <w:rPr>
          <w:rFonts w:ascii="Arial" w:hAnsi="Arial" w:cs="Arial"/>
          <w:sz w:val="24"/>
          <w:szCs w:val="24"/>
        </w:rPr>
      </w:pPr>
      <w:r w:rsidRPr="00395FC3">
        <w:rPr>
          <w:rFonts w:ascii="Arial" w:hAnsi="Arial" w:cs="Arial"/>
          <w:sz w:val="24"/>
          <w:szCs w:val="24"/>
        </w:rPr>
        <w:t>Explica la diferencia entre CREATE VIEW y CREATE OR REPLACE VIEW.</w:t>
      </w:r>
    </w:p>
    <w:p w14:paraId="69ED2EF5" w14:textId="0E37A615" w:rsidR="00082F11" w:rsidRPr="006B6B0E" w:rsidRDefault="00000000">
      <w:pPr>
        <w:rPr>
          <w:color w:val="2F5496" w:themeColor="accent5" w:themeShade="BF"/>
        </w:rPr>
      </w:pPr>
      <w:r w:rsidRPr="006B6B0E">
        <w:rPr>
          <w:rFonts w:ascii="Courier New" w:eastAsia="Courier New" w:hAnsi="Courier New" w:cs="Courier New"/>
          <w:color w:val="2F5496" w:themeColor="accent5" w:themeShade="BF"/>
          <w:sz w:val="19"/>
          <w:szCs w:val="19"/>
        </w:rPr>
        <w:lastRenderedPageBreak/>
        <w:t>CREATE VIEW</w:t>
      </w:r>
      <w:r w:rsidRPr="006B6B0E">
        <w:rPr>
          <w:rFonts w:ascii="Roboto" w:eastAsia="Roboto" w:hAnsi="Roboto" w:cs="Roboto"/>
          <w:color w:val="2F5496" w:themeColor="accent5" w:themeShade="BF"/>
          <w:sz w:val="24"/>
          <w:szCs w:val="24"/>
        </w:rPr>
        <w:t xml:space="preserve"> </w:t>
      </w:r>
      <w:r w:rsidRPr="006B6B0E">
        <w:rPr>
          <w:rFonts w:ascii="Arial" w:eastAsia="Roboto" w:hAnsi="Arial" w:cs="Arial"/>
          <w:color w:val="2F5496" w:themeColor="accent5" w:themeShade="BF"/>
          <w:sz w:val="24"/>
          <w:szCs w:val="24"/>
        </w:rPr>
        <w:t>crea una nueva vista, mientras que</w:t>
      </w:r>
      <w:r w:rsidRPr="006B6B0E">
        <w:rPr>
          <w:rFonts w:ascii="Roboto" w:eastAsia="Roboto" w:hAnsi="Roboto" w:cs="Roboto"/>
          <w:color w:val="2F5496" w:themeColor="accent5" w:themeShade="BF"/>
          <w:sz w:val="24"/>
          <w:szCs w:val="24"/>
        </w:rPr>
        <w:t xml:space="preserve"> </w:t>
      </w:r>
      <w:r w:rsidRPr="006B6B0E">
        <w:rPr>
          <w:rFonts w:ascii="Courier New" w:eastAsia="Courier New" w:hAnsi="Courier New" w:cs="Courier New"/>
          <w:color w:val="2F5496" w:themeColor="accent5" w:themeShade="BF"/>
          <w:sz w:val="19"/>
          <w:szCs w:val="19"/>
        </w:rPr>
        <w:t>CREATE OR REPLACE VIEW</w:t>
      </w:r>
      <w:r w:rsidRPr="006B6B0E">
        <w:rPr>
          <w:rFonts w:ascii="Roboto" w:eastAsia="Roboto" w:hAnsi="Roboto" w:cs="Roboto"/>
          <w:color w:val="2F5496" w:themeColor="accent5" w:themeShade="BF"/>
          <w:sz w:val="24"/>
          <w:szCs w:val="24"/>
        </w:rPr>
        <w:t xml:space="preserve"> </w:t>
      </w:r>
      <w:r w:rsidRPr="006B6B0E">
        <w:rPr>
          <w:rFonts w:ascii="Arial" w:eastAsia="Roboto" w:hAnsi="Arial" w:cs="Arial"/>
          <w:color w:val="2F5496" w:themeColor="accent5" w:themeShade="BF"/>
          <w:sz w:val="24"/>
          <w:szCs w:val="24"/>
        </w:rPr>
        <w:t xml:space="preserve">actualiza una vista </w:t>
      </w:r>
      <w:r w:rsidR="006B6B0E" w:rsidRPr="006B6B0E">
        <w:rPr>
          <w:rFonts w:ascii="Arial" w:eastAsia="Roboto" w:hAnsi="Arial" w:cs="Arial"/>
          <w:color w:val="2F5496" w:themeColor="accent5" w:themeShade="BF"/>
          <w:sz w:val="24"/>
          <w:szCs w:val="24"/>
        </w:rPr>
        <w:t>existente.</w:t>
      </w:r>
    </w:p>
    <w:p w14:paraId="4B2F5441" w14:textId="77777777" w:rsidR="00082F1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 una vista se basa en varias tablas con un JOIN, ¿qué sucede si eliminamos una de esas tablas? Justifica tu respuesta.</w:t>
      </w:r>
    </w:p>
    <w:p w14:paraId="71C026FD" w14:textId="77777777" w:rsidR="00082F1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Arial" w:eastAsia="Arial" w:hAnsi="Arial" w:cs="Arial"/>
          <w:color w:val="980000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La vista queda invalidada ya que la vista depende de esa tabla para funcionar y si se intenta consultar la vista, la base de datos lanzará un error indicando que la tabla referenciada no existe, para esto será necesario modificar o recrear la vista sin incluir la tabla eliminada.  </w:t>
      </w:r>
    </w:p>
    <w:p w14:paraId="73A4AEE5" w14:textId="77777777" w:rsidR="00082F1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¿Por qué algunas vistas en SQL </w:t>
      </w:r>
      <w:r>
        <w:rPr>
          <w:rFonts w:ascii="Arial" w:eastAsia="Arial" w:hAnsi="Arial" w:cs="Arial"/>
          <w:b/>
          <w:color w:val="000000"/>
          <w:sz w:val="24"/>
          <w:szCs w:val="24"/>
        </w:rPr>
        <w:t>no permiten realizar modificaciones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los datos?</w:t>
      </w:r>
    </w:p>
    <w:p w14:paraId="0FD6721E" w14:textId="77777777" w:rsidR="00082F11" w:rsidRPr="006B6B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Algunas vistas en SQL no permiten realizar modificaciones en los datos por diferentes razones:</w:t>
      </w:r>
    </w:p>
    <w:p w14:paraId="30E4A42B" w14:textId="55F9E1A2" w:rsidR="00082F11" w:rsidRPr="006B6B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Algunas vistas pueden estar basadas en múltiples tablas o JOINS y esto lo hace complicado al momento de aplicar cambios, </w:t>
      </w:r>
      <w:r w:rsidR="006B6B0E"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también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="006B6B0E"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>podría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ser porque algunas vistas tienen funciones agregadas lo cual no son actualizables, por otra parte, algunas vistas tienen restricciones que limitan las modificaciones para proteger la integridad de los datos.</w:t>
      </w:r>
    </w:p>
    <w:p w14:paraId="4E7AD319" w14:textId="77777777" w:rsidR="00082F11" w:rsidRPr="00395F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"/>
        <w:rPr>
          <w:rFonts w:ascii="Arial" w:eastAsia="Times New Roman" w:hAnsi="Arial" w:cs="Arial"/>
          <w:color w:val="000000"/>
          <w:sz w:val="24"/>
          <w:szCs w:val="24"/>
        </w:rPr>
      </w:pPr>
      <w:r w:rsidRPr="00395FC3">
        <w:rPr>
          <w:rFonts w:ascii="Arial" w:eastAsia="Times New Roman" w:hAnsi="Arial" w:cs="Arial"/>
          <w:color w:val="000000"/>
          <w:sz w:val="24"/>
          <w:szCs w:val="24"/>
        </w:rPr>
        <w:t>Explicar las diferencias entre vistas estáticas y dinámicas.</w:t>
      </w:r>
    </w:p>
    <w:p w14:paraId="590138E0" w14:textId="77777777" w:rsidR="00082F11" w:rsidRPr="006B6B0E" w:rsidRDefault="00000000">
      <w:pPr>
        <w:spacing w:before="240" w:after="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Vistas Estáticas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</w:p>
    <w:p w14:paraId="1EEFDE91" w14:textId="77777777" w:rsidR="00082F11" w:rsidRPr="006B6B0E" w:rsidRDefault="00000000">
      <w:pPr>
        <w:numPr>
          <w:ilvl w:val="0"/>
          <w:numId w:val="9"/>
        </w:numPr>
        <w:spacing w:before="240"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Almacenamiento: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Guardan físicamente los resultados de la consulta en la base de datos.</w:t>
      </w:r>
    </w:p>
    <w:p w14:paraId="733A1772" w14:textId="77777777" w:rsidR="00082F11" w:rsidRPr="006B6B0E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Rendimiento: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Mejoran el rendimiento en consultas frecuentes porque no se recalculan en cada acceso.</w:t>
      </w:r>
    </w:p>
    <w:p w14:paraId="16A26827" w14:textId="77777777" w:rsidR="00082F11" w:rsidRPr="006B6B0E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Actualización: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No reflejan automáticamente los cambios en las tablas base; requieren una actualización manual o programada.</w:t>
      </w:r>
    </w:p>
    <w:p w14:paraId="6F825DD5" w14:textId="77777777" w:rsidR="00082F11" w:rsidRPr="006B6B0E" w:rsidRDefault="00000000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Uso recomendado: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Cuando se trabaja con grandes volúmenes de datos y se necesita optimizar la velocidad de consulta.</w:t>
      </w:r>
    </w:p>
    <w:p w14:paraId="7756A106" w14:textId="77777777" w:rsidR="00082F11" w:rsidRPr="006B6B0E" w:rsidRDefault="00000000">
      <w:pPr>
        <w:spacing w:before="240" w:after="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Vistas Dinámicas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</w:p>
    <w:p w14:paraId="516C4BB4" w14:textId="77777777" w:rsidR="00082F11" w:rsidRPr="006B6B0E" w:rsidRDefault="00000000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Almacenamiento: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No almacenan datos; solo guardan la consulta SQL.</w:t>
      </w:r>
    </w:p>
    <w:p w14:paraId="42A12137" w14:textId="77777777" w:rsidR="00082F11" w:rsidRPr="006B6B0E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Rendimiento: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Más lento en comparación con las vistas, ya que ejecutan la consulta cada vez que se accede a la vista.</w:t>
      </w:r>
    </w:p>
    <w:p w14:paraId="3A84193E" w14:textId="77777777" w:rsidR="00082F11" w:rsidRPr="006B6B0E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Actualización: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Siempre muestran los datos más recientes porque se generan en tiempo real a partir de las tablas base.</w:t>
      </w:r>
    </w:p>
    <w:p w14:paraId="6EB22FAA" w14:textId="00D67FCA" w:rsidR="00082F11" w:rsidRPr="006B6B0E" w:rsidRDefault="00000000" w:rsidP="00395FC3">
      <w:pPr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color w:val="2F5496" w:themeColor="accent5" w:themeShade="BF"/>
          <w:sz w:val="24"/>
          <w:szCs w:val="24"/>
        </w:rPr>
      </w:pPr>
      <w:r w:rsidRPr="006B6B0E">
        <w:rPr>
          <w:rFonts w:ascii="Arial" w:eastAsia="Arial" w:hAnsi="Arial" w:cs="Arial"/>
          <w:b/>
          <w:color w:val="2F5496" w:themeColor="accent5" w:themeShade="BF"/>
          <w:sz w:val="24"/>
          <w:szCs w:val="24"/>
        </w:rPr>
        <w:t>Uso recomendado:</w:t>
      </w:r>
      <w:r w:rsidRPr="006B6B0E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Para garantizar que los datos estén siempre actualizados sin necesidad de refrescar la vista manualmente.</w:t>
      </w:r>
    </w:p>
    <w:p w14:paraId="44DB6EEA" w14:textId="77777777" w:rsidR="00082F1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Practicar la creación, modificación y consulta de vistas en bases de datos relacionales.</w:t>
      </w:r>
    </w:p>
    <w:p w14:paraId="313ADF0D" w14:textId="77777777" w:rsidR="00082F11" w:rsidRDefault="00000000">
      <w:pPr>
        <w:pStyle w:val="Ttulo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Parte 1: Creación de la Base de Datos</w:t>
      </w:r>
    </w:p>
    <w:p w14:paraId="3A8BB99C" w14:textId="77777777" w:rsidR="00082F1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 la base de datos BibliotecaOnline y conéctate a ella.</w:t>
      </w:r>
    </w:p>
    <w:p w14:paraId="1D5C5EE1" w14:textId="77777777" w:rsidR="00082F1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las siguientes tablas:</w:t>
      </w:r>
    </w:p>
    <w:p w14:paraId="7BB0A2F8" w14:textId="77777777" w:rsidR="00082F1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Usuarios con los atributos: id_usuario,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nombre,correo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268FE01" w14:textId="77777777" w:rsidR="00082F1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Libros con los atributos: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id_libro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titulo, autor,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categoria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precio.</w:t>
      </w:r>
    </w:p>
    <w:p w14:paraId="50E53438" w14:textId="77777777" w:rsidR="00082F11" w:rsidRDefault="00082F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411299B" w14:textId="3349812E" w:rsidR="00082F11" w:rsidRDefault="00000000" w:rsidP="00395FC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Prestamos con los atributos: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 id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_usuario,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id_libro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fecha_prestamo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2175C9F2" w14:textId="77777777" w:rsidR="00082F11" w:rsidRDefault="00000000" w:rsidP="00395F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al menos 10 registros en cada tabla.</w:t>
      </w:r>
    </w:p>
    <w:p w14:paraId="3ED109F4" w14:textId="77777777" w:rsidR="00082F11" w:rsidRDefault="00082F11">
      <w:pPr>
        <w:rPr>
          <w:rFonts w:ascii="Arial" w:eastAsia="Arial" w:hAnsi="Arial" w:cs="Arial"/>
          <w:sz w:val="24"/>
          <w:szCs w:val="24"/>
        </w:rPr>
      </w:pPr>
    </w:p>
    <w:p w14:paraId="7477A297" w14:textId="77777777" w:rsidR="00082F11" w:rsidRDefault="00000000">
      <w:pPr>
        <w:pStyle w:val="Ttulo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Parte 2: Creación y Uso de Vistas</w:t>
      </w:r>
    </w:p>
    <w:p w14:paraId="2CA5699A" w14:textId="77777777" w:rsidR="00082F1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vista de usuarios y sus correos electrónicos</w:t>
      </w:r>
    </w:p>
    <w:p w14:paraId="60D0FE67" w14:textId="13B30B6C" w:rsidR="00082F1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Crear una vista de </w:t>
      </w:r>
      <w:r w:rsidR="006B6B0E">
        <w:rPr>
          <w:rFonts w:ascii="Arial" w:eastAsia="Arial" w:hAnsi="Arial" w:cs="Arial"/>
          <w:color w:val="000000"/>
          <w:sz w:val="24"/>
          <w:szCs w:val="24"/>
        </w:rPr>
        <w:t>título</w:t>
      </w:r>
      <w:r>
        <w:rPr>
          <w:rFonts w:ascii="Arial" w:eastAsia="Arial" w:hAnsi="Arial" w:cs="Arial"/>
          <w:color w:val="000000"/>
          <w:sz w:val="24"/>
          <w:szCs w:val="24"/>
        </w:rPr>
        <w:t>, autor y categoría.</w:t>
      </w:r>
    </w:p>
    <w:p w14:paraId="4CBC9DDE" w14:textId="77777777" w:rsidR="00082F1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vista de libros prestados con el nombre del usuario y el título del libro</w:t>
      </w:r>
    </w:p>
    <w:p w14:paraId="7B012F6D" w14:textId="77777777" w:rsidR="00082F1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Modificar la vista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Vista_Usuarios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incluir el ID del usuario</w:t>
      </w:r>
    </w:p>
    <w:p w14:paraId="77856A5F" w14:textId="77777777" w:rsidR="00082F1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Eliminar la vista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Vista_Usuarios</w:t>
      </w:r>
      <w:proofErr w:type="spellEnd"/>
    </w:p>
    <w:p w14:paraId="544EAF6E" w14:textId="1D4B5952" w:rsidR="00082F11" w:rsidRDefault="006B6B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466549" wp14:editId="1FCF588C">
            <wp:simplePos x="0" y="0"/>
            <wp:positionH relativeFrom="column">
              <wp:posOffset>-995075</wp:posOffset>
            </wp:positionH>
            <wp:positionV relativeFrom="paragraph">
              <wp:posOffset>290963</wp:posOffset>
            </wp:positionV>
            <wp:extent cx="4125433" cy="2445488"/>
            <wp:effectExtent l="0" t="0" r="889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3" r="49983" b="13677"/>
                    <a:stretch>
                      <a:fillRect/>
                    </a:stretch>
                  </pic:blipFill>
                  <pic:spPr>
                    <a:xfrm>
                      <a:off x="0" y="0"/>
                      <a:ext cx="4139538" cy="2453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000000"/>
          <w:sz w:val="24"/>
          <w:szCs w:val="24"/>
        </w:rPr>
        <w:t>Consultar las vistas creadas</w:t>
      </w:r>
    </w:p>
    <w:p w14:paraId="69ACDE9C" w14:textId="7E3A2046" w:rsidR="00082F11" w:rsidRDefault="006B6B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E47AD6" wp14:editId="5C7D5C3F">
            <wp:simplePos x="0" y="0"/>
            <wp:positionH relativeFrom="margin">
              <wp:posOffset>2588098</wp:posOffset>
            </wp:positionH>
            <wp:positionV relativeFrom="paragraph">
              <wp:posOffset>67901</wp:posOffset>
            </wp:positionV>
            <wp:extent cx="3604260" cy="2424223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7" r="56774" b="16490"/>
                    <a:stretch>
                      <a:fillRect/>
                    </a:stretch>
                  </pic:blipFill>
                  <pic:spPr>
                    <a:xfrm>
                      <a:off x="0" y="0"/>
                      <a:ext cx="3607656" cy="242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4E3BC" w14:textId="640DBDE0" w:rsidR="00082F11" w:rsidRDefault="00082F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82F1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D6F"/>
    <w:multiLevelType w:val="multilevel"/>
    <w:tmpl w:val="CC94043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B7CB3"/>
    <w:multiLevelType w:val="multilevel"/>
    <w:tmpl w:val="71B83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C2EB7"/>
    <w:multiLevelType w:val="multilevel"/>
    <w:tmpl w:val="AC801984"/>
    <w:lvl w:ilvl="0">
      <w:start w:val="1"/>
      <w:numFmt w:val="bullet"/>
      <w:lvlText w:val="●"/>
      <w:lvlJc w:val="left"/>
      <w:pPr>
        <w:ind w:left="-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A2447"/>
    <w:multiLevelType w:val="multilevel"/>
    <w:tmpl w:val="DE620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AA5CF3"/>
    <w:multiLevelType w:val="multilevel"/>
    <w:tmpl w:val="1C843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25094"/>
    <w:multiLevelType w:val="multilevel"/>
    <w:tmpl w:val="134A3F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70500"/>
    <w:multiLevelType w:val="multilevel"/>
    <w:tmpl w:val="037E6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A67B8"/>
    <w:multiLevelType w:val="multilevel"/>
    <w:tmpl w:val="8DB84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304A52"/>
    <w:multiLevelType w:val="multilevel"/>
    <w:tmpl w:val="EBFA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0746380">
    <w:abstractNumId w:val="8"/>
  </w:num>
  <w:num w:numId="2" w16cid:durableId="539518468">
    <w:abstractNumId w:val="7"/>
  </w:num>
  <w:num w:numId="3" w16cid:durableId="1059786035">
    <w:abstractNumId w:val="0"/>
  </w:num>
  <w:num w:numId="4" w16cid:durableId="337925616">
    <w:abstractNumId w:val="3"/>
  </w:num>
  <w:num w:numId="5" w16cid:durableId="705713762">
    <w:abstractNumId w:val="2"/>
  </w:num>
  <w:num w:numId="6" w16cid:durableId="690491840">
    <w:abstractNumId w:val="1"/>
  </w:num>
  <w:num w:numId="7" w16cid:durableId="122503705">
    <w:abstractNumId w:val="6"/>
  </w:num>
  <w:num w:numId="8" w16cid:durableId="2046758531">
    <w:abstractNumId w:val="5"/>
  </w:num>
  <w:num w:numId="9" w16cid:durableId="1677269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11"/>
    <w:rsid w:val="00082F11"/>
    <w:rsid w:val="00395FC3"/>
    <w:rsid w:val="006B6B0E"/>
    <w:rsid w:val="00E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4E80"/>
  <w15:docId w15:val="{7AE8E86B-EB84-4216-B861-B83D6461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3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C03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C0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034E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034E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034E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034E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4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4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9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97CE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597CEA"/>
  </w:style>
  <w:style w:type="character" w:customStyle="1" w:styleId="hljs-type">
    <w:name w:val="hljs-type"/>
    <w:basedOn w:val="Fuentedeprrafopredeter"/>
    <w:rsid w:val="00597CEA"/>
  </w:style>
  <w:style w:type="character" w:customStyle="1" w:styleId="hljs-number">
    <w:name w:val="hljs-number"/>
    <w:basedOn w:val="Fuentedeprrafopredeter"/>
    <w:rsid w:val="00597CEA"/>
  </w:style>
  <w:style w:type="character" w:customStyle="1" w:styleId="hljs-builtin">
    <w:name w:val="hljs-built_in"/>
    <w:basedOn w:val="Fuentedeprrafopredeter"/>
    <w:rsid w:val="00597CEA"/>
  </w:style>
  <w:style w:type="character" w:customStyle="1" w:styleId="hljs-operator">
    <w:name w:val="hljs-operator"/>
    <w:basedOn w:val="Fuentedeprrafopredeter"/>
    <w:rsid w:val="00597CE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MtI/QB4He7Fo6A0QvaQFYroepA==">CgMxLjAyCGguZ2pkZ3hzOAByITFsOFBacVQ2UEtHWlNnb3NMNWRTVWVaMElWcDctY2U4Vw==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</dc:creator>
  <cp:lastModifiedBy>Juliana Rosero</cp:lastModifiedBy>
  <cp:revision>2</cp:revision>
  <dcterms:created xsi:type="dcterms:W3CDTF">2025-02-22T15:26:00Z</dcterms:created>
  <dcterms:modified xsi:type="dcterms:W3CDTF">2025-02-22T15:26:00Z</dcterms:modified>
</cp:coreProperties>
</file>