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color w:val="183752"/>
          <w:sz w:val="40"/>
        </w:rPr>
        <w:t>SafeStride Assist: A Local AI-Based Safe Walking Assistant Using Monocular Depth Estimation</w:t>
      </w:r>
    </w:p>
    <w:p>
      <w:pPr>
        <w:spacing w:after="40"/>
        <w:jc w:val="center"/>
      </w:pPr>
      <w:r>
        <w:rPr>
          <w:rFonts w:ascii="Times New Roman" w:hAnsi="Times New Roman" w:eastAsia="Times New Roman"/>
          <w:b/>
          <w:i w:val="0"/>
          <w:color w:val="000000"/>
          <w:sz w:val="20"/>
        </w:rPr>
        <w:t>Jhenkar P, Department of Computer Science and Engineering</w:t>
      </w:r>
    </w:p>
    <w:p>
      <w:pPr>
        <w:spacing w:after="160"/>
        <w:jc w:val="center"/>
      </w:pPr>
      <w:r>
        <w:rPr>
          <w:rFonts w:ascii="Times New Roman" w:hAnsi="Times New Roman" w:eastAsia="Times New Roman"/>
          <w:b w:val="0"/>
          <w:i/>
          <w:color w:val="5A646C"/>
          <w:sz w:val="18"/>
        </w:rPr>
        <w:t>The National Institute of Engineering, Mysuru, India</w:t>
      </w:r>
    </w:p>
    <w:p>
      <w:pPr>
        <w:spacing w:after="60" w:line="240" w:lineRule="auto"/>
      </w:pPr>
      <w:r>
        <w:rPr>
          <w:rFonts w:ascii="Times New Roman" w:hAnsi="Times New Roman" w:eastAsia="Times New Roman"/>
          <w:b/>
          <w:i w:val="0"/>
          <w:color w:val="000000"/>
          <w:sz w:val="18"/>
        </w:rPr>
        <w:t>Abstract—</w:t>
      </w:r>
      <w:r>
        <w:rPr>
          <w:rFonts w:ascii="Times New Roman" w:hAnsi="Times New Roman" w:eastAsia="Times New Roman"/>
          <w:b w:val="0"/>
          <w:i w:val="0"/>
          <w:color w:val="000000"/>
          <w:sz w:val="18"/>
        </w:rPr>
        <w:t>SafeStride Assist is a research and teaching prototype that combines real-time object detection, temporal tracking, monocular depth estimation, ground-plane reasoning, and speech feedback to support safer walking assistance. The system processes camera or video frames locally using an Ultralytics YOLO model, ByteTrack, and Depth Anything V2. A spatial reasoning layer projects depth into approximate three-dimensional points, estimates a ground plane, and evaluates a one-metre-wide forward corridor extending up to three metres. Named detections and unknown depth-based blockers are assigned approximate distance, direction, path membership, and risk. An alert layer uses persistence, approach speed, time-to-collision, priority, and cooldown rules to produce concise guidance such as “Stop. Path blocked, 2 meters. Keep left.” The prototype exposes its state through a browser console with captions, diagnostics, and speech controls. SafeStride Assist is intended for educational research and must not be treated as a certified mobility aid, medical device, or emergency system.</w:t>
      </w:r>
    </w:p>
    <w:p>
      <w:pPr>
        <w:spacing w:after="140"/>
      </w:pPr>
      <w:r>
        <w:rPr>
          <w:rFonts w:ascii="Times New Roman" w:hAnsi="Times New Roman" w:eastAsia="Times New Roman"/>
          <w:b/>
          <w:i w:val="0"/>
          <w:color w:val="000000"/>
          <w:sz w:val="18"/>
        </w:rPr>
        <w:t>Index Terms—</w:t>
      </w:r>
      <w:r>
        <w:rPr>
          <w:rFonts w:ascii="Times New Roman" w:hAnsi="Times New Roman" w:eastAsia="Times New Roman"/>
          <w:b w:val="0"/>
          <w:i/>
          <w:color w:val="000000"/>
          <w:sz w:val="18"/>
        </w:rPr>
        <w:t>assistive technology, computer vision, YOLO, ByteTrack, monocular depth estimation, ground-plane estimation, spatial reasoning, obstacle detection, voice guidance.</w:t>
      </w:r>
    </w:p>
    <w:p>
      <w:pPr>
        <w:keepNext/>
        <w:spacing w:before="120" w:after="40"/>
        <w:jc w:val="left"/>
      </w:pPr>
      <w:r>
        <w:rPr>
          <w:rFonts w:ascii="Times New Roman" w:hAnsi="Times New Roman" w:eastAsia="Times New Roman"/>
          <w:b/>
          <w:i w:val="0"/>
          <w:color w:val="183752"/>
          <w:sz w:val="20"/>
        </w:rPr>
        <w:t xml:space="preserve">I. </w:t>
      </w:r>
      <w:r>
        <w:rPr>
          <w:rFonts w:ascii="Times New Roman" w:hAnsi="Times New Roman" w:eastAsia="Times New Roman"/>
          <w:b/>
          <w:i w:val="0"/>
          <w:color w:val="183752"/>
          <w:sz w:val="20"/>
        </w:rPr>
        <w:t>INTRODUCTION</w:t>
      </w:r>
    </w:p>
    <w:p>
      <w:pPr>
        <w:spacing w:after="40" w:line="240" w:lineRule="auto"/>
        <w:ind w:firstLine="230"/>
      </w:pPr>
      <w:r>
        <w:rPr>
          <w:rFonts w:ascii="Times New Roman" w:hAnsi="Times New Roman" w:eastAsia="Times New Roman"/>
          <w:b w:val="0"/>
          <w:i w:val="0"/>
          <w:color w:val="000000"/>
          <w:sz w:val="18"/>
        </w:rPr>
        <w:t>People with visual impairment often combine traditional mobility aids, environmental knowledge, and human assistance when navigating unfamiliar environments. A camera-based assistant cannot replace these methods, but it can provide an additional perception channel by describing nearby blockers, estimating approximate distance, and presenting timely feedback. The practical challenge is not simply to identify objects. The system must determine which visual evidence is relevant to the user's forward path and decide when a short spoken message is useful.</w:t>
      </w:r>
    </w:p>
    <w:p>
      <w:pPr>
        <w:spacing w:after="40" w:line="240" w:lineRule="auto"/>
        <w:ind w:firstLine="230"/>
      </w:pPr>
      <w:r>
        <w:rPr>
          <w:rFonts w:ascii="Times New Roman" w:hAnsi="Times New Roman" w:eastAsia="Times New Roman"/>
          <w:b w:val="0"/>
          <w:i w:val="0"/>
          <w:color w:val="000000"/>
          <w:sz w:val="18"/>
        </w:rPr>
        <w:t>SafeStride Assist addresses this challenge as a local processing pipeline. A camera supplies frames, machine-learning models identify visual content, a depth model estimates scene structure, and a deterministic reasoning layer converts observations into prioritised guidance. Keeping the core loop local reduces dependence on remote services and makes the prototype easier to inspect during research and teaching.</w:t>
      </w:r>
    </w:p>
    <w:p>
      <w:pPr>
        <w:spacing w:after="40" w:line="240" w:lineRule="auto"/>
        <w:ind w:firstLine="230"/>
      </w:pPr>
      <w:r>
        <w:rPr>
          <w:rFonts w:ascii="Times New Roman" w:hAnsi="Times New Roman" w:eastAsia="Times New Roman"/>
          <w:b w:val="0"/>
          <w:i w:val="0"/>
          <w:color w:val="000000"/>
          <w:sz w:val="18"/>
        </w:rPr>
        <w:t>The main contribution is a distance-aware walking-corridor method. It combines named object detections with depth points that rise above an estimated ground plane, allowing the system to reason about unknown blockers as well as known classes. The output is deliberately action-oriented: the assistant should remain quiet when the path is clear and speak when the evidence supports an immediate decision.</w:t>
      </w:r>
    </w:p>
    <w:p>
      <w:pPr>
        <w:keepNext/>
        <w:spacing w:before="120" w:after="40"/>
        <w:jc w:val="left"/>
      </w:pPr>
      <w:r>
        <w:rPr>
          <w:rFonts w:ascii="Times New Roman" w:hAnsi="Times New Roman" w:eastAsia="Times New Roman"/>
          <w:b/>
          <w:i w:val="0"/>
          <w:color w:val="183752"/>
          <w:sz w:val="20"/>
        </w:rPr>
        <w:t xml:space="preserve">II. </w:t>
      </w:r>
      <w:r>
        <w:rPr>
          <w:rFonts w:ascii="Times New Roman" w:hAnsi="Times New Roman" w:eastAsia="Times New Roman"/>
          <w:b/>
          <w:i w:val="0"/>
          <w:color w:val="183752"/>
          <w:sz w:val="20"/>
        </w:rPr>
        <w:t>RELATED WORK</w:t>
      </w:r>
    </w:p>
    <w:p>
      <w:pPr>
        <w:spacing w:after="40" w:line="240" w:lineRule="auto"/>
        <w:ind w:firstLine="230"/>
      </w:pPr>
      <w:r>
        <w:rPr>
          <w:rFonts w:ascii="Times New Roman" w:hAnsi="Times New Roman" w:eastAsia="Times New Roman"/>
          <w:b w:val="0"/>
          <w:i w:val="0"/>
          <w:color w:val="000000"/>
          <w:sz w:val="18"/>
        </w:rPr>
        <w:t>Redmon et al. introduced YOLO as a one-stage detector capable of high-speed visual inference [1]. SafeStride uses a current Ultralytics YOLO checkpoint and filters detections to walking-relevant classes. ByteTrack associates high- and low-confidence detections across frames, improving temporal identity and supporting persistence analysis [2].</w:t>
      </w:r>
    </w:p>
    <w:p>
      <w:pPr>
        <w:spacing w:after="40" w:line="240" w:lineRule="auto"/>
        <w:ind w:firstLine="230"/>
      </w:pPr>
      <w:r>
        <w:rPr>
          <w:rFonts w:ascii="Times New Roman" w:hAnsi="Times New Roman" w:eastAsia="Times New Roman"/>
          <w:b w:val="0"/>
          <w:i w:val="0"/>
          <w:color w:val="000000"/>
          <w:sz w:val="18"/>
        </w:rPr>
        <w:t>Depth Anything V2 provides dense monocular depth estimation from a single image [3]. Monocular depth captures scene structure but does not automatically provide guaranteed metric distance. Dense prediction research similarly demonstrates the value of depth for scene understanding while motivating explicit calibration and uncertainty boundaries [4].</w:t>
      </w:r>
    </w:p>
    <w:p>
      <w:pPr>
        <w:spacing w:after="40" w:line="240" w:lineRule="auto"/>
        <w:ind w:firstLine="230"/>
      </w:pPr>
      <w:r>
        <w:rPr>
          <w:rFonts w:ascii="Times New Roman" w:hAnsi="Times New Roman" w:eastAsia="Times New Roman"/>
          <w:b w:val="0"/>
          <w:i w:val="0"/>
          <w:color w:val="000000"/>
          <w:sz w:val="18"/>
        </w:rPr>
        <w:t>Assistive-navigation reviews identify recurring challenges involving distance awareness, route guidance, obstacle avoidance, sensing conditions, and user workload [7], [8], [10]. Work on time-of-flight and haptic feedback demonstrates the value of local navigation cues [9], while Sound of Vision and haptic-wearable research motivate multimodal feedback design [11], [12]. User-control studies further emphasise that assistance should preserve user agency rather than silently replace user decisions [13].</w:t>
      </w:r>
    </w:p>
    <w:p>
      <w:pPr>
        <w:spacing w:after="40" w:line="240" w:lineRule="auto"/>
        <w:ind w:firstLine="230"/>
      </w:pPr>
      <w:r>
        <w:rPr>
          <w:rFonts w:ascii="Times New Roman" w:hAnsi="Times New Roman" w:eastAsia="Times New Roman"/>
          <w:b w:val="0"/>
          <w:i w:val="0"/>
          <w:color w:val="000000"/>
          <w:sz w:val="18"/>
        </w:rPr>
        <w:t>SafeStride builds on these directions by combining real-time detection, tracking, monocular depth, path-aware geometry, risk ranking, and speech in a single educational prototype.</w:t>
      </w:r>
    </w:p>
    <w:p>
      <w:pPr>
        <w:keepNext/>
        <w:spacing w:before="120" w:after="40"/>
        <w:jc w:val="left"/>
      </w:pPr>
      <w:r>
        <w:rPr>
          <w:rFonts w:ascii="Times New Roman" w:hAnsi="Times New Roman" w:eastAsia="Times New Roman"/>
          <w:b/>
          <w:i w:val="0"/>
          <w:color w:val="183752"/>
          <w:sz w:val="20"/>
        </w:rPr>
        <w:t xml:space="preserve">III. </w:t>
      </w:r>
      <w:r>
        <w:rPr>
          <w:rFonts w:ascii="Times New Roman" w:hAnsi="Times New Roman" w:eastAsia="Times New Roman"/>
          <w:b/>
          <w:i w:val="0"/>
          <w:color w:val="183752"/>
          <w:sz w:val="20"/>
        </w:rPr>
        <w:t>SYSTEM OVERVIEW</w:t>
      </w:r>
    </w:p>
    <w:p>
      <w:pPr>
        <w:spacing w:after="20"/>
        <w:jc w:val="center"/>
      </w:pPr>
      <w:r>
        <w:drawing>
          <wp:inline xmlns:a="http://schemas.openxmlformats.org/drawingml/2006/main" xmlns:pic="http://schemas.openxmlformats.org/drawingml/2006/picture">
            <wp:extent cx="6172200" cy="2057399"/>
            <wp:docPr id="1" name="Picture 1"/>
            <wp:cNvGraphicFramePr>
              <a:graphicFrameLocks noChangeAspect="1"/>
            </wp:cNvGraphicFramePr>
            <a:graphic>
              <a:graphicData uri="http://schemas.openxmlformats.org/drawingml/2006/picture">
                <pic:pic>
                  <pic:nvPicPr>
                    <pic:cNvPr id="0" name="safestride_architecture_figure.png"/>
                    <pic:cNvPicPr/>
                  </pic:nvPicPr>
                  <pic:blipFill>
                    <a:blip r:embed="rId10"/>
                    <a:stretch>
                      <a:fillRect/>
                    </a:stretch>
                  </pic:blipFill>
                  <pic:spPr>
                    <a:xfrm>
                      <a:off x="0" y="0"/>
                      <a:ext cx="6172200" cy="2057399"/>
                    </a:xfrm>
                    <a:prstGeom prst="rect"/>
                  </pic:spPr>
                </pic:pic>
              </a:graphicData>
            </a:graphic>
          </wp:inline>
        </w:drawing>
      </w:r>
    </w:p>
    <w:p>
      <w:pPr>
        <w:spacing w:before="20" w:after="80"/>
        <w:jc w:val="center"/>
      </w:pPr>
      <w:r>
        <w:rPr>
          <w:rFonts w:ascii="Times New Roman" w:hAnsi="Times New Roman" w:eastAsia="Times New Roman"/>
          <w:b w:val="0"/>
          <w:i/>
          <w:color w:val="5A646C"/>
          <w:sz w:val="16"/>
        </w:rPr>
        <w:t>Fig. 1. SafeStride Assist local perception-to-guidance architecture.</w:t>
      </w:r>
    </w:p>
    <w:p>
      <w:pPr>
        <w:spacing w:after="40" w:line="240" w:lineRule="auto"/>
        <w:ind w:firstLine="230"/>
      </w:pPr>
      <w:r>
        <w:rPr>
          <w:rFonts w:ascii="Times New Roman" w:hAnsi="Times New Roman" w:eastAsia="Times New Roman"/>
          <w:b w:val="0"/>
          <w:i w:val="0"/>
          <w:color w:val="000000"/>
          <w:sz w:val="18"/>
        </w:rPr>
        <w:t>The input layer accepts an IP webcam, USB webcam, uploaded video, or recorded test clip. The perception layer performs YOLO detection, ByteTrack association, and Depth Anything V2 inference. The spatial reasoning layer estimates the ground plane, corrects the depth scale, projects points into approximate 3D coordinates, and evaluates the forward corridor. The decision layer combines path membership, distance, temporal persistence, and approach risk. Finally, the interaction layer presents the annotated feed, captions, diagnostics, and speech output in a browser console.</w:t>
      </w:r>
    </w:p>
    <w:p>
      <w:pPr>
        <w:spacing w:after="40" w:line="240" w:lineRule="auto"/>
        <w:ind w:firstLine="230"/>
      </w:pPr>
      <w:r>
        <w:rPr>
          <w:rFonts w:ascii="Times New Roman" w:hAnsi="Times New Roman" w:eastAsia="Times New Roman"/>
          <w:b w:val="0"/>
          <w:i w:val="0"/>
          <w:color w:val="000000"/>
          <w:sz w:val="18"/>
        </w:rPr>
        <w:t>The architecture separates learned perception from deterministic safety reasoning. This separation makes the system easier to test: detector quality can be measured independently from corridor decisions and alert selection.</w:t>
      </w:r>
    </w:p>
    <w:p>
      <w:pPr>
        <w:keepNext/>
        <w:spacing w:before="120" w:after="40"/>
        <w:jc w:val="left"/>
      </w:pPr>
      <w:r>
        <w:rPr>
          <w:rFonts w:ascii="Times New Roman" w:hAnsi="Times New Roman" w:eastAsia="Times New Roman"/>
          <w:b/>
          <w:i w:val="0"/>
          <w:color w:val="183752"/>
          <w:sz w:val="20"/>
        </w:rPr>
        <w:t xml:space="preserve">IV. </w:t>
      </w:r>
      <w:r>
        <w:rPr>
          <w:rFonts w:ascii="Times New Roman" w:hAnsi="Times New Roman" w:eastAsia="Times New Roman"/>
          <w:b/>
          <w:i w:val="0"/>
          <w:color w:val="183752"/>
          <w:sz w:val="20"/>
        </w:rPr>
        <w:t>METHODOLOGY</w:t>
      </w:r>
    </w:p>
    <w:p>
      <w:pPr>
        <w:spacing w:after="40" w:line="240" w:lineRule="auto"/>
        <w:ind w:firstLine="230"/>
      </w:pPr>
      <w:r>
        <w:rPr>
          <w:rFonts w:ascii="Times New Roman" w:hAnsi="Times New Roman" w:eastAsia="Times New Roman"/>
          <w:b/>
          <w:i w:val="0"/>
          <w:color w:val="000000"/>
          <w:sz w:val="18"/>
        </w:rPr>
        <w:t>A. Perception and Tracking—</w:t>
      </w:r>
      <w:r>
        <w:rPr>
          <w:rFonts w:ascii="Times New Roman" w:hAnsi="Times New Roman" w:eastAsia="Times New Roman"/>
          <w:b w:val="0"/>
          <w:i w:val="0"/>
          <w:color w:val="000000"/>
          <w:sz w:val="18"/>
        </w:rPr>
        <w:t>For each input frame, YOLO returns candidate bounding boxes, class labels, and confidence values. ByteTrack associates detections with existing tracks, allowing the system to observe persistence and distance changes rather than reacting to one frame only.</w:t>
      </w:r>
    </w:p>
    <w:p>
      <w:pPr>
        <w:spacing w:after="40" w:line="240" w:lineRule="auto"/>
        <w:ind w:firstLine="230"/>
      </w:pPr>
      <w:r>
        <w:rPr>
          <w:rFonts w:ascii="Times New Roman" w:hAnsi="Times New Roman" w:eastAsia="Times New Roman"/>
          <w:b/>
          <w:i w:val="0"/>
          <w:color w:val="000000"/>
          <w:sz w:val="18"/>
        </w:rPr>
        <w:t>B. Depth and 3D Projection—</w:t>
      </w:r>
      <w:r>
        <w:rPr>
          <w:rFonts w:ascii="Times New Roman" w:hAnsi="Times New Roman" w:eastAsia="Times New Roman"/>
          <w:b w:val="0"/>
          <w:i w:val="0"/>
          <w:color w:val="000000"/>
          <w:sz w:val="18"/>
        </w:rPr>
        <w:t>Depth Anything V2 supplies a relative depth field D(u,v). For each sampled pixel, the implementation uses the intrinsic matrix K and homogeneous image coordinate q = [u, v, 1]ᵀ to obtain a camera-frame point:</w:t>
      </w:r>
    </w:p>
    <w:p>
      <w:pPr>
        <w:spacing w:before="20" w:after="40"/>
        <w:jc w:val="center"/>
      </w:pPr>
      <w:r>
        <w:rPr>
          <w:rFonts w:ascii="Cambria Math" w:hAnsi="Cambria Math" w:eastAsia="Cambria Math"/>
          <w:b w:val="0"/>
          <w:i/>
          <w:color w:val="000000"/>
          <w:sz w:val="18"/>
        </w:rPr>
        <w:t>P(u,v) = Z(u,v) K⁻¹q,     K = [[fₓ, 0, cₓ], [0, fᵧ, cᵧ], [0, 0, 1]]</w:t>
      </w:r>
    </w:p>
    <w:p>
      <w:pPr>
        <w:spacing w:after="40" w:line="240" w:lineRule="auto"/>
        <w:ind w:firstLine="230"/>
      </w:pPr>
      <w:r>
        <w:rPr>
          <w:rFonts w:ascii="Times New Roman" w:hAnsi="Times New Roman" w:eastAsia="Times New Roman"/>
          <w:b w:val="0"/>
          <w:i w:val="0"/>
          <w:color w:val="000000"/>
          <w:sz w:val="18"/>
        </w:rPr>
        <w:t>Equivalently, for the implementation's square-focal-length approximation, X = (u − W/2)Z/f and Y = (v − H/2)Z/f. This projection does not create metric truth by itself; it creates a spatial coordinate system whose scale is corrected by the ground estimator.</w:t>
      </w:r>
    </w:p>
    <w:p>
      <w:pPr>
        <w:spacing w:after="40" w:line="240" w:lineRule="auto"/>
        <w:ind w:firstLine="230"/>
      </w:pPr>
      <w:r>
        <w:rPr>
          <w:rFonts w:ascii="Times New Roman" w:hAnsi="Times New Roman" w:eastAsia="Times New Roman"/>
          <w:b/>
          <w:i w:val="0"/>
          <w:color w:val="000000"/>
          <w:sz w:val="18"/>
        </w:rPr>
        <w:t>C. Robust Ground-Plane and Scale Estimation—</w:t>
      </w:r>
      <w:r>
        <w:rPr>
          <w:rFonts w:ascii="Times New Roman" w:hAnsi="Times New Roman" w:eastAsia="Times New Roman"/>
          <w:b w:val="0"/>
          <w:i w:val="0"/>
          <w:color w:val="000000"/>
          <w:sz w:val="18"/>
        </w:rPr>
        <w:t>Let S be the lower-image point set used as a ground candidate. RANSAC selects the plane π̂ that maximises geometric consensus:</w:t>
      </w:r>
    </w:p>
    <w:p>
      <w:pPr>
        <w:spacing w:before="20" w:after="40"/>
        <w:jc w:val="center"/>
      </w:pPr>
      <w:r>
        <w:rPr>
          <w:rFonts w:ascii="Cambria Math" w:hAnsi="Cambria Math" w:eastAsia="Cambria Math"/>
          <w:b w:val="0"/>
          <w:i/>
          <w:color w:val="000000"/>
          <w:sz w:val="18"/>
        </w:rPr>
        <w:t>π̂ = arg maxπ  Σp∈S  𝟙(|nᵀp + d| &lt; τ),     π : nᵀp + d = 0,     ||n||₂ = 1</w:t>
      </w:r>
    </w:p>
    <w:p>
      <w:pPr>
        <w:spacing w:after="40" w:line="240" w:lineRule="auto"/>
        <w:ind w:firstLine="230"/>
      </w:pPr>
      <w:r>
        <w:rPr>
          <w:rFonts w:ascii="Times New Roman" w:hAnsi="Times New Roman" w:eastAsia="Times New Roman"/>
          <w:b w:val="0"/>
          <w:i w:val="0"/>
          <w:color w:val="000000"/>
          <w:sz w:val="18"/>
        </w:rPr>
        <w:t>The inlier tolerance is distance-adaptive, τ = 0.03 median({Zp : p ∈ S}), and candidate planes are rejected when their normal is not sufficiently aligned with the vertical ground direction. If nᵧ is the vertical component of the accepted normal and Hc is the assumed camera height, each frame produces:</w:t>
      </w:r>
    </w:p>
    <w:p>
      <w:pPr>
        <w:spacing w:before="20" w:after="40"/>
        <w:jc w:val="center"/>
      </w:pPr>
      <w:r>
        <w:rPr>
          <w:rFonts w:ascii="Cambria Math" w:hAnsi="Cambria Math" w:eastAsia="Cambria Math"/>
          <w:b w:val="0"/>
          <w:i/>
          <w:color w:val="000000"/>
          <w:sz w:val="18"/>
        </w:rPr>
        <w:t>sₜ = Hc / (−nᵧ,ₜ),     ŝₜ = median{sⱼ : j ∈ [t − k, t]}</w:t>
      </w:r>
    </w:p>
    <w:p>
      <w:pPr>
        <w:spacing w:after="40" w:line="240" w:lineRule="auto"/>
        <w:ind w:firstLine="230"/>
      </w:pPr>
      <w:r>
        <w:rPr>
          <w:rFonts w:ascii="Times New Roman" w:hAnsi="Times New Roman" w:eastAsia="Times New Roman"/>
          <w:b w:val="0"/>
          <w:i w:val="0"/>
          <w:color w:val="000000"/>
          <w:sz w:val="18"/>
        </w:rPr>
        <w:t>The rolling median ŝₜ suppresses unstable frame-level estimates. Metric coordinates are then approximated by P̄ₜ = ŝₜPₜ, and height above the fitted ground is computed as:</w:t>
      </w:r>
    </w:p>
    <w:p>
      <w:pPr>
        <w:spacing w:before="20" w:after="40"/>
        <w:jc w:val="center"/>
      </w:pPr>
      <w:r>
        <w:rPr>
          <w:rFonts w:ascii="Cambria Math" w:hAnsi="Cambria Math" w:eastAsia="Cambria Math"/>
          <w:b w:val="0"/>
          <w:i/>
          <w:color w:val="000000"/>
          <w:sz w:val="18"/>
        </w:rPr>
        <w:t>hₜ(P) = −ŝₜ(nᵀP + d)</w:t>
      </w:r>
    </w:p>
    <w:p>
      <w:pPr>
        <w:spacing w:after="40" w:line="240" w:lineRule="auto"/>
        <w:ind w:firstLine="230"/>
      </w:pPr>
      <w:r>
        <w:rPr>
          <w:rFonts w:ascii="Times New Roman" w:hAnsi="Times New Roman" w:eastAsia="Times New Roman"/>
          <w:b/>
          <w:i w:val="0"/>
          <w:color w:val="000000"/>
          <w:sz w:val="18"/>
        </w:rPr>
        <w:t>D. Set-Based Walking-Corridor Analysis—</w:t>
      </w:r>
      <w:r>
        <w:rPr>
          <w:rFonts w:ascii="Times New Roman" w:hAnsi="Times New Roman" w:eastAsia="Times New Roman"/>
          <w:b w:val="0"/>
          <w:i w:val="0"/>
          <w:color w:val="000000"/>
          <w:sz w:val="18"/>
        </w:rPr>
        <w:t>The forward corridor is defined as a subset of the corrected 3D space:</w:t>
      </w:r>
    </w:p>
    <w:p>
      <w:pPr>
        <w:spacing w:before="20" w:after="40"/>
        <w:jc w:val="center"/>
      </w:pPr>
      <w:r>
        <w:rPr>
          <w:rFonts w:ascii="Cambria Math" w:hAnsi="Cambria Math" w:eastAsia="Cambria Math"/>
          <w:b w:val="0"/>
          <w:i/>
          <w:color w:val="000000"/>
          <w:sz w:val="18"/>
        </w:rPr>
        <w:t>C = {P : |X| &lt; 0.5,  0 &lt; Z &lt; 3.0,  0.25 &lt; h(P) &lt; 2.0}</w:t>
      </w:r>
    </w:p>
    <w:p>
      <w:pPr>
        <w:spacing w:after="40" w:line="240" w:lineRule="auto"/>
        <w:ind w:firstLine="230"/>
      </w:pPr>
      <w:r>
        <w:rPr>
          <w:rFonts w:ascii="Times New Roman" w:hAnsi="Times New Roman" w:eastAsia="Times New Roman"/>
          <w:b w:val="0"/>
          <w:i w:val="0"/>
          <w:color w:val="000000"/>
          <w:sz w:val="18"/>
        </w:rPr>
        <w:t>The binary obstacle mask is M(P) = 𝟙(P ∈ C). A path obstruction is declared only when the number of supporting samples exceeds the noise-rejection threshold:</w:t>
      </w:r>
    </w:p>
    <w:p>
      <w:pPr>
        <w:spacing w:before="20" w:after="40"/>
        <w:jc w:val="center"/>
      </w:pPr>
      <w:r>
        <w:rPr>
          <w:rFonts w:ascii="Cambria Math" w:hAnsi="Cambria Math" w:eastAsia="Cambria Math"/>
          <w:b w:val="0"/>
          <w:i/>
          <w:color w:val="000000"/>
          <w:sz w:val="18"/>
        </w:rPr>
        <w:t>blocked = 𝟙(ΣP  M(P) ≥ Nmin),     Dpath = Q₀.₀₅({Z(P) : M(P)=1})</w:t>
      </w:r>
    </w:p>
    <w:p>
      <w:pPr>
        <w:spacing w:after="40" w:line="240" w:lineRule="auto"/>
        <w:ind w:firstLine="230"/>
      </w:pPr>
      <w:r>
        <w:rPr>
          <w:rFonts w:ascii="Times New Roman" w:hAnsi="Times New Roman" w:eastAsia="Times New Roman"/>
          <w:b w:val="0"/>
          <w:i w:val="0"/>
          <w:color w:val="000000"/>
          <w:sz w:val="18"/>
        </w:rPr>
        <w:t>Here Q₀.₀₅ is the fifth percentile, which provides a robust near-face distance without selecting a single noisy minimum. The guidance side is inferred from the lateral distribution of the nearest front-face samples.</w:t>
      </w:r>
    </w:p>
    <w:p>
      <w:pPr>
        <w:spacing w:after="40" w:line="240" w:lineRule="auto"/>
        <w:ind w:firstLine="230"/>
      </w:pPr>
      <w:r>
        <w:rPr>
          <w:rFonts w:ascii="Times New Roman" w:hAnsi="Times New Roman" w:eastAsia="Times New Roman"/>
          <w:b/>
          <w:i w:val="0"/>
          <w:color w:val="000000"/>
          <w:sz w:val="18"/>
        </w:rPr>
        <w:t>E. Temporal Motion and Time-to-Collision—</w:t>
      </w:r>
      <w:r>
        <w:rPr>
          <w:rFonts w:ascii="Times New Roman" w:hAnsi="Times New Roman" w:eastAsia="Times New Roman"/>
          <w:b w:val="0"/>
          <w:i w:val="0"/>
          <w:color w:val="000000"/>
          <w:sz w:val="18"/>
        </w:rPr>
        <w:t>For a path obstacle, distance history is fitted by least squares over a one-second window. With Dᵢ observed at time tᵢ, the closing-rate estimate is:</w:t>
      </w:r>
    </w:p>
    <w:p>
      <w:pPr>
        <w:spacing w:before="20" w:after="40"/>
        <w:jc w:val="center"/>
      </w:pPr>
      <w:r>
        <w:rPr>
          <w:rFonts w:ascii="Cambria Math" w:hAnsi="Cambria Math" w:eastAsia="Cambria Math"/>
          <w:b w:val="0"/>
          <w:i/>
          <w:color w:val="000000"/>
          <w:sz w:val="18"/>
        </w:rPr>
        <w:t>β̂ = Σᵢ(tᵢ−t̄)(Dᵢ−D̄) / Σᵢ(tᵢ−t̄)²,     vapproach = −β̂</w:t>
      </w:r>
    </w:p>
    <w:p>
      <w:pPr>
        <w:spacing w:before="20" w:after="40"/>
        <w:jc w:val="center"/>
      </w:pPr>
      <w:r>
        <w:rPr>
          <w:rFonts w:ascii="Cambria Math" w:hAnsi="Cambria Math" w:eastAsia="Cambria Math"/>
          <w:b w:val="0"/>
          <w:i/>
          <w:color w:val="000000"/>
          <w:sz w:val="18"/>
        </w:rPr>
        <w:t>TTCpath = Dpath / vapproach,     vapproach &gt; 0</w:t>
      </w:r>
    </w:p>
    <w:p>
      <w:pPr>
        <w:spacing w:after="40" w:line="240" w:lineRule="auto"/>
        <w:ind w:firstLine="230"/>
      </w:pPr>
      <w:r>
        <w:rPr>
          <w:rFonts w:ascii="Times New Roman" w:hAnsi="Times New Roman" w:eastAsia="Times New Roman"/>
          <w:b w:val="0"/>
          <w:i w:val="0"/>
          <w:color w:val="000000"/>
          <w:sz w:val="18"/>
        </w:rPr>
        <w:t>For tracked bounding boxes, the implementation also uses a scale-invariant looming cue. If bₜ is the box height, the time-to-contact estimate is:</w:t>
      </w:r>
    </w:p>
    <w:p>
      <w:pPr>
        <w:spacing w:before="20" w:after="40"/>
        <w:jc w:val="center"/>
      </w:pPr>
      <w:r>
        <w:rPr>
          <w:rFonts w:ascii="Cambria Math" w:hAnsi="Cambria Math" w:eastAsia="Cambria Math"/>
          <w:b w:val="0"/>
          <w:i/>
          <w:color w:val="000000"/>
          <w:sz w:val="18"/>
        </w:rPr>
        <w:t>TTCloom = [d ln(bₜ)/dt]⁻¹</w:t>
      </w:r>
    </w:p>
    <w:p>
      <w:pPr>
        <w:spacing w:after="40" w:line="240" w:lineRule="auto"/>
        <w:ind w:firstLine="230"/>
      </w:pPr>
      <w:r>
        <w:rPr>
          <w:rFonts w:ascii="Times New Roman" w:hAnsi="Times New Roman" w:eastAsia="Times New Roman"/>
          <w:b/>
          <w:i w:val="0"/>
          <w:color w:val="000000"/>
          <w:sz w:val="18"/>
        </w:rPr>
        <w:t>F. Bounded Alert Utility—</w:t>
      </w:r>
      <w:r>
        <w:rPr>
          <w:rFonts w:ascii="Times New Roman" w:hAnsi="Times New Roman" w:eastAsia="Times New Roman"/>
          <w:b w:val="0"/>
          <w:i w:val="0"/>
          <w:color w:val="000000"/>
          <w:sz w:val="18"/>
        </w:rPr>
        <w:t>The alert layer converts proximity and approach into a bounded urgency rather than using an unscaled distance threshold. For an in-path object:</w:t>
      </w:r>
    </w:p>
    <w:p>
      <w:pPr>
        <w:spacing w:before="20" w:after="40"/>
        <w:jc w:val="center"/>
      </w:pPr>
      <w:r>
        <w:rPr>
          <w:rFonts w:ascii="Cambria Math" w:hAnsi="Cambria Math" w:eastAsia="Cambria Math"/>
          <w:b w:val="0"/>
          <w:i/>
          <w:color w:val="000000"/>
          <w:sz w:val="18"/>
        </w:rPr>
        <w:t>u = w · max(clip₀¹(1 − D/Rp), clip₀¹(1 − TTC/Rt))</w:t>
      </w:r>
    </w:p>
    <w:p>
      <w:pPr>
        <w:spacing w:after="40" w:line="240" w:lineRule="auto"/>
        <w:ind w:firstLine="230"/>
      </w:pPr>
      <w:r>
        <w:rPr>
          <w:rFonts w:ascii="Times New Roman" w:hAnsi="Times New Roman" w:eastAsia="Times New Roman"/>
          <w:b w:val="0"/>
          <w:i w:val="0"/>
          <w:color w:val="000000"/>
          <w:sz w:val="18"/>
        </w:rPr>
        <w:t>where clip₀¹(x)=min(1,max(0,x))), w is the class or hazard weight, Rp is the proximity range, and Rt is the TTC range. Off-path approach risk is attenuated, persistence must exceed a minimum duration, and an alert is repeated only when the cooldown or meaningful-distance-change condition is satisfied. This formulation reflects the implemented decision policy rather than claiming that a learned model alone determines safety.</w:t>
      </w:r>
    </w:p>
    <w:p>
      <w:pPr>
        <w:keepNext/>
        <w:spacing w:before="120" w:after="40"/>
        <w:jc w:val="left"/>
      </w:pPr>
      <w:r>
        <w:rPr>
          <w:rFonts w:ascii="Times New Roman" w:hAnsi="Times New Roman" w:eastAsia="Times New Roman"/>
          <w:b/>
          <w:i w:val="0"/>
          <w:color w:val="183752"/>
          <w:sz w:val="20"/>
        </w:rPr>
        <w:t xml:space="preserve">V. </w:t>
      </w:r>
      <w:r>
        <w:rPr>
          <w:rFonts w:ascii="Times New Roman" w:hAnsi="Times New Roman" w:eastAsia="Times New Roman"/>
          <w:b/>
          <w:i w:val="0"/>
          <w:color w:val="183752"/>
          <w:sz w:val="20"/>
        </w:rPr>
        <w:t>IMPLEMENTATION</w:t>
      </w:r>
    </w:p>
    <w:p>
      <w:pPr>
        <w:spacing w:after="40" w:line="240" w:lineRule="auto"/>
        <w:ind w:firstLine="230"/>
      </w:pPr>
      <w:r>
        <w:rPr>
          <w:rFonts w:ascii="Times New Roman" w:hAnsi="Times New Roman" w:eastAsia="Times New Roman"/>
          <w:b w:val="0"/>
          <w:i w:val="0"/>
          <w:color w:val="000000"/>
          <w:sz w:val="18"/>
        </w:rPr>
        <w:t>The prototype is implemented in Python 3.10+ using PyTorch, OpenCV, NumPy, Ultralytics YOLO, ByteTrack, and Depth Anything V2. The browser console displays the annotated video stream, object count, inference rate, depth state, corridor status, current alert, and spoken caption. Browser speech synthesis and local Windows audio provide feedback. The implementation separates detector, depth, spatial, risk, announcer, navigation, speech, and visualisation modules.</w:t>
      </w:r>
    </w:p>
    <w:p>
      <w:pPr>
        <w:spacing w:after="40" w:line="240" w:lineRule="auto"/>
        <w:ind w:firstLine="230"/>
      </w:pPr>
      <w:r>
        <w:rPr>
          <w:rFonts w:ascii="Times New Roman" w:hAnsi="Times New Roman" w:eastAsia="Times New Roman"/>
          <w:b w:val="0"/>
          <w:i w:val="0"/>
          <w:color w:val="000000"/>
          <w:sz w:val="18"/>
        </w:rPr>
        <w:t>A frame is processed by detection and optional hazard models, followed by depth estimation at the configured interval. Each detection may receive an approximate distance. The spatial analyser returns a path status, distance, clock direction, and guidance side. Motion tracking updates temporal state, after which active alerts are ranked. The highest-priority message is sent to the speech layer subject to persistence and cooldown rules.</w:t>
      </w:r>
    </w:p>
    <w:p>
      <w:pPr>
        <w:keepNext/>
        <w:spacing w:before="120" w:after="40"/>
        <w:jc w:val="left"/>
      </w:pPr>
      <w:r>
        <w:rPr>
          <w:rFonts w:ascii="Times New Roman" w:hAnsi="Times New Roman" w:eastAsia="Times New Roman"/>
          <w:b/>
          <w:i w:val="0"/>
          <w:color w:val="183752"/>
          <w:sz w:val="20"/>
        </w:rPr>
        <w:t xml:space="preserve">VI. </w:t>
      </w:r>
      <w:r>
        <w:rPr>
          <w:rFonts w:ascii="Times New Roman" w:hAnsi="Times New Roman" w:eastAsia="Times New Roman"/>
          <w:b/>
          <w:i w:val="0"/>
          <w:color w:val="183752"/>
          <w:sz w:val="20"/>
        </w:rPr>
        <w:t>EXPERIMENTAL EVALUATION</w:t>
      </w:r>
    </w:p>
    <w:p>
      <w:pPr>
        <w:spacing w:after="40" w:line="240" w:lineRule="auto"/>
        <w:ind w:firstLine="230"/>
      </w:pPr>
      <w:r>
        <w:rPr>
          <w:rFonts w:ascii="Times New Roman" w:hAnsi="Times New Roman" w:eastAsia="Times New Roman"/>
          <w:b w:val="0"/>
          <w:i w:val="0"/>
          <w:color w:val="000000"/>
          <w:sz w:val="18"/>
        </w:rPr>
        <w:t>The current project documentation defines an evaluation protocol rather than claiming completed benchmark values. Evaluation should be performed on controlled and real-world clips containing people, vehicles, poles, doors, crowds, low-light scenes, and unknown temporary blockers. Ground-truth annotations should identify object class, bounding region, corridor membership, approximate distance, and whether an alert was warranted.</w:t>
      </w:r>
    </w:p>
    <w:p>
      <w:pPr>
        <w:spacing w:after="40" w:line="240" w:lineRule="auto"/>
        <w:ind w:firstLine="230"/>
      </w:pPr>
      <w:r>
        <w:rPr>
          <w:rFonts w:ascii="Times New Roman" w:hAnsi="Times New Roman" w:eastAsia="Times New Roman"/>
          <w:b w:val="0"/>
          <w:i w:val="0"/>
          <w:color w:val="000000"/>
          <w:sz w:val="18"/>
        </w:rPr>
        <w:t>The proposed measures are detection precision, recall, and mAP; path-blocking accuracy; distance-estimation error; false-alert rate; missed-hazard rate; alert latency; and frames per second. A useful ablation compares detector-only alerts against detector-plus-depth corridor reasoning and then against the full temporal risk and cooldown layer.</w:t>
      </w:r>
    </w:p>
    <w:tbl>
      <w:tblPr>
        <w:tblW w:type="auto" w:w="0"/>
        <w:jc w:val="center"/>
        <w:tblLayout w:type="fixed"/>
        <w:tblLook w:firstColumn="1" w:firstRow="1" w:lastColumn="0" w:lastRow="0" w:noHBand="0" w:noVBand="1" w:val="04A0"/>
      </w:tblPr>
      <w:tblGrid>
        <w:gridCol w:w="2448"/>
        <w:gridCol w:w="6768"/>
      </w:tblGrid>
      <w:tr>
        <w:tc>
          <w:tcPr>
            <w:tcW w:type="dxa" w:w="5112"/>
            <w:shd w:fill="183752"/>
            <w:tcBorders>
              <w:top w:val="single" w:sz="4" w:space="0" w:color="183752"/>
              <w:left w:val="single" w:sz="4" w:space="0" w:color="183752"/>
              <w:bottom w:val="single" w:sz="4" w:space="0" w:color="183752"/>
              <w:right w:val="single" w:sz="4" w:space="0" w:color="183752"/>
              <w:insideH w:val="single" w:sz="4" w:space="0" w:color="183752"/>
              <w:insideV w:val="single" w:sz="4" w:space="0" w:color="183752"/>
            </w:tcBorders>
            <w:vAlign w:val="center"/>
          </w:tcPr>
          <w:p>
            <w:pPr>
              <w:jc w:val="center"/>
            </w:pPr>
            <w:r>
              <w:rPr>
                <w:rFonts w:ascii="Times New Roman" w:hAnsi="Times New Roman" w:eastAsia="Times New Roman"/>
                <w:b/>
                <w:i w:val="0"/>
                <w:color w:val="FFFFFF"/>
                <w:sz w:val="16"/>
              </w:rPr>
              <w:t>Measure</w:t>
            </w:r>
          </w:p>
        </w:tc>
        <w:tc>
          <w:tcPr>
            <w:tcW w:type="dxa" w:w="5112"/>
            <w:shd w:fill="183752"/>
            <w:tcBorders>
              <w:top w:val="single" w:sz="4" w:space="0" w:color="183752"/>
              <w:left w:val="single" w:sz="4" w:space="0" w:color="183752"/>
              <w:bottom w:val="single" w:sz="4" w:space="0" w:color="183752"/>
              <w:right w:val="single" w:sz="4" w:space="0" w:color="183752"/>
              <w:insideH w:val="single" w:sz="4" w:space="0" w:color="183752"/>
              <w:insideV w:val="single" w:sz="4" w:space="0" w:color="183752"/>
            </w:tcBorders>
            <w:vAlign w:val="center"/>
          </w:tcPr>
          <w:p>
            <w:pPr>
              <w:jc w:val="center"/>
            </w:pPr>
            <w:r>
              <w:rPr>
                <w:rFonts w:ascii="Times New Roman" w:hAnsi="Times New Roman" w:eastAsia="Times New Roman"/>
                <w:b/>
                <w:i w:val="0"/>
                <w:color w:val="FFFFFF"/>
                <w:sz w:val="16"/>
              </w:rPr>
              <w:t>Purpose</w:t>
            </w:r>
          </w:p>
        </w:tc>
      </w:tr>
      <w:tr>
        <w:tc>
          <w:tcPr>
            <w:tcW w:type="dxa" w:w="2448"/>
            <w:tcBorders>
              <w:top w:val="single" w:sz="4" w:space="0" w:color="D5DDE1"/>
              <w:left w:val="single" w:sz="4" w:space="0" w:color="D5DDE1"/>
              <w:bottom w:val="single" w:sz="4" w:space="0" w:color="D5DDE1"/>
              <w:right w:val="single" w:sz="4" w:space="0" w:color="D5DDE1"/>
              <w:insideH w:val="single" w:sz="4" w:space="0" w:color="D5DDE1"/>
              <w:insideV w:val="single" w:sz="4" w:space="0" w:color="D5DDE1"/>
            </w:tcBorders>
          </w:tcPr>
          <w:p>
            <w:r>
              <w:rPr>
                <w:rFonts w:ascii="Times New Roman" w:hAnsi="Times New Roman" w:eastAsia="Times New Roman"/>
                <w:b w:val="0"/>
                <w:i w:val="0"/>
                <w:color w:val="000000"/>
                <w:sz w:val="16"/>
              </w:rPr>
              <w:t>Detection</w:t>
            </w:r>
          </w:p>
        </w:tc>
        <w:tc>
          <w:tcPr>
            <w:tcW w:type="dxa" w:w="6768"/>
            <w:tcBorders>
              <w:top w:val="single" w:sz="4" w:space="0" w:color="D5DDE1"/>
              <w:left w:val="single" w:sz="4" w:space="0" w:color="D5DDE1"/>
              <w:bottom w:val="single" w:sz="4" w:space="0" w:color="D5DDE1"/>
              <w:right w:val="single" w:sz="4" w:space="0" w:color="D5DDE1"/>
              <w:insideH w:val="single" w:sz="4" w:space="0" w:color="D5DDE1"/>
              <w:insideV w:val="single" w:sz="4" w:space="0" w:color="D5DDE1"/>
            </w:tcBorders>
          </w:tcPr>
          <w:p>
            <w:r>
              <w:rPr>
                <w:rFonts w:ascii="Times New Roman" w:hAnsi="Times New Roman" w:eastAsia="Times New Roman"/>
                <w:b w:val="0"/>
                <w:i w:val="0"/>
                <w:color w:val="000000"/>
                <w:sz w:val="16"/>
              </w:rPr>
              <w:t>Precision, recall, mAP50</w:t>
            </w:r>
          </w:p>
        </w:tc>
      </w:tr>
      <w:tr>
        <w:tc>
          <w:tcPr>
            <w:tcW w:type="dxa" w:w="2448"/>
            <w:tcBorders>
              <w:top w:val="single" w:sz="4" w:space="0" w:color="D5DDE1"/>
              <w:left w:val="single" w:sz="4" w:space="0" w:color="D5DDE1"/>
              <w:bottom w:val="single" w:sz="4" w:space="0" w:color="D5DDE1"/>
              <w:right w:val="single" w:sz="4" w:space="0" w:color="D5DDE1"/>
              <w:insideH w:val="single" w:sz="4" w:space="0" w:color="D5DDE1"/>
              <w:insideV w:val="single" w:sz="4" w:space="0" w:color="D5DDE1"/>
            </w:tcBorders>
          </w:tcPr>
          <w:p>
            <w:r>
              <w:rPr>
                <w:rFonts w:ascii="Times New Roman" w:hAnsi="Times New Roman" w:eastAsia="Times New Roman"/>
                <w:b w:val="0"/>
                <w:i w:val="0"/>
                <w:color w:val="000000"/>
                <w:sz w:val="16"/>
              </w:rPr>
              <w:t>Spatial</w:t>
            </w:r>
          </w:p>
        </w:tc>
        <w:tc>
          <w:tcPr>
            <w:tcW w:type="dxa" w:w="6768"/>
            <w:tcBorders>
              <w:top w:val="single" w:sz="4" w:space="0" w:color="D5DDE1"/>
              <w:left w:val="single" w:sz="4" w:space="0" w:color="D5DDE1"/>
              <w:bottom w:val="single" w:sz="4" w:space="0" w:color="D5DDE1"/>
              <w:right w:val="single" w:sz="4" w:space="0" w:color="D5DDE1"/>
              <w:insideH w:val="single" w:sz="4" w:space="0" w:color="D5DDE1"/>
              <w:insideV w:val="single" w:sz="4" w:space="0" w:color="D5DDE1"/>
            </w:tcBorders>
          </w:tcPr>
          <w:p>
            <w:r>
              <w:rPr>
                <w:rFonts w:ascii="Times New Roman" w:hAnsi="Times New Roman" w:eastAsia="Times New Roman"/>
                <w:b w:val="0"/>
                <w:i w:val="0"/>
                <w:color w:val="000000"/>
                <w:sz w:val="16"/>
              </w:rPr>
              <w:t>Distance error and corridor classification</w:t>
            </w:r>
          </w:p>
        </w:tc>
      </w:tr>
      <w:tr>
        <w:tc>
          <w:tcPr>
            <w:tcW w:type="dxa" w:w="2448"/>
            <w:tcBorders>
              <w:top w:val="single" w:sz="4" w:space="0" w:color="D5DDE1"/>
              <w:left w:val="single" w:sz="4" w:space="0" w:color="D5DDE1"/>
              <w:bottom w:val="single" w:sz="4" w:space="0" w:color="D5DDE1"/>
              <w:right w:val="single" w:sz="4" w:space="0" w:color="D5DDE1"/>
              <w:insideH w:val="single" w:sz="4" w:space="0" w:color="D5DDE1"/>
              <w:insideV w:val="single" w:sz="4" w:space="0" w:color="D5DDE1"/>
            </w:tcBorders>
          </w:tcPr>
          <w:p>
            <w:r>
              <w:rPr>
                <w:rFonts w:ascii="Times New Roman" w:hAnsi="Times New Roman" w:eastAsia="Times New Roman"/>
                <w:b w:val="0"/>
                <w:i w:val="0"/>
                <w:color w:val="000000"/>
                <w:sz w:val="16"/>
              </w:rPr>
              <w:t>Safety</w:t>
            </w:r>
          </w:p>
        </w:tc>
        <w:tc>
          <w:tcPr>
            <w:tcW w:type="dxa" w:w="6768"/>
            <w:tcBorders>
              <w:top w:val="single" w:sz="4" w:space="0" w:color="D5DDE1"/>
              <w:left w:val="single" w:sz="4" w:space="0" w:color="D5DDE1"/>
              <w:bottom w:val="single" w:sz="4" w:space="0" w:color="D5DDE1"/>
              <w:right w:val="single" w:sz="4" w:space="0" w:color="D5DDE1"/>
              <w:insideH w:val="single" w:sz="4" w:space="0" w:color="D5DDE1"/>
              <w:insideV w:val="single" w:sz="4" w:space="0" w:color="D5DDE1"/>
            </w:tcBorders>
          </w:tcPr>
          <w:p>
            <w:r>
              <w:rPr>
                <w:rFonts w:ascii="Times New Roman" w:hAnsi="Times New Roman" w:eastAsia="Times New Roman"/>
                <w:b w:val="0"/>
                <w:i w:val="0"/>
                <w:color w:val="000000"/>
                <w:sz w:val="16"/>
              </w:rPr>
              <w:t>False alerts and missed hazards</w:t>
            </w:r>
          </w:p>
        </w:tc>
      </w:tr>
      <w:tr>
        <w:tc>
          <w:tcPr>
            <w:tcW w:type="dxa" w:w="2448"/>
            <w:tcBorders>
              <w:top w:val="single" w:sz="4" w:space="0" w:color="D5DDE1"/>
              <w:left w:val="single" w:sz="4" w:space="0" w:color="D5DDE1"/>
              <w:bottom w:val="single" w:sz="4" w:space="0" w:color="D5DDE1"/>
              <w:right w:val="single" w:sz="4" w:space="0" w:color="D5DDE1"/>
              <w:insideH w:val="single" w:sz="4" w:space="0" w:color="D5DDE1"/>
              <w:insideV w:val="single" w:sz="4" w:space="0" w:color="D5DDE1"/>
            </w:tcBorders>
          </w:tcPr>
          <w:p>
            <w:r>
              <w:rPr>
                <w:rFonts w:ascii="Times New Roman" w:hAnsi="Times New Roman" w:eastAsia="Times New Roman"/>
                <w:b w:val="0"/>
                <w:i w:val="0"/>
                <w:color w:val="000000"/>
                <w:sz w:val="16"/>
              </w:rPr>
              <w:t>Runtime</w:t>
            </w:r>
          </w:p>
        </w:tc>
        <w:tc>
          <w:tcPr>
            <w:tcW w:type="dxa" w:w="6768"/>
            <w:tcBorders>
              <w:top w:val="single" w:sz="4" w:space="0" w:color="D5DDE1"/>
              <w:left w:val="single" w:sz="4" w:space="0" w:color="D5DDE1"/>
              <w:bottom w:val="single" w:sz="4" w:space="0" w:color="D5DDE1"/>
              <w:right w:val="single" w:sz="4" w:space="0" w:color="D5DDE1"/>
              <w:insideH w:val="single" w:sz="4" w:space="0" w:color="D5DDE1"/>
              <w:insideV w:val="single" w:sz="4" w:space="0" w:color="D5DDE1"/>
            </w:tcBorders>
          </w:tcPr>
          <w:p>
            <w:r>
              <w:rPr>
                <w:rFonts w:ascii="Times New Roman" w:hAnsi="Times New Roman" w:eastAsia="Times New Roman"/>
                <w:b w:val="0"/>
                <w:i w:val="0"/>
                <w:color w:val="000000"/>
                <w:sz w:val="16"/>
              </w:rPr>
              <w:t>Latency and frames per second</w:t>
            </w:r>
          </w:p>
        </w:tc>
      </w:tr>
    </w:tbl>
    <w:p>
      <w:pPr>
        <w:spacing w:before="20" w:after="80"/>
        <w:jc w:val="center"/>
      </w:pPr>
      <w:r>
        <w:rPr>
          <w:rFonts w:ascii="Times New Roman" w:hAnsi="Times New Roman" w:eastAsia="Times New Roman"/>
          <w:b w:val="0"/>
          <w:i/>
          <w:color w:val="5A646C"/>
          <w:sz w:val="16"/>
        </w:rPr>
        <w:t>TABLE I. PROPOSED EVALUATION MEASURES</w:t>
      </w:r>
    </w:p>
    <w:p>
      <w:pPr>
        <w:keepNext/>
        <w:spacing w:before="120" w:after="40"/>
        <w:jc w:val="left"/>
      </w:pPr>
      <w:r>
        <w:rPr>
          <w:rFonts w:ascii="Times New Roman" w:hAnsi="Times New Roman" w:eastAsia="Times New Roman"/>
          <w:b/>
          <w:i w:val="0"/>
          <w:color w:val="183752"/>
          <w:sz w:val="20"/>
        </w:rPr>
        <w:t xml:space="preserve">VII. </w:t>
      </w:r>
      <w:r>
        <w:rPr>
          <w:rFonts w:ascii="Times New Roman" w:hAnsi="Times New Roman" w:eastAsia="Times New Roman"/>
          <w:b/>
          <w:i w:val="0"/>
          <w:color w:val="183752"/>
          <w:sz w:val="20"/>
        </w:rPr>
        <w:t>RESULTS AND DISCUSSION</w:t>
      </w:r>
    </w:p>
    <w:p>
      <w:pPr>
        <w:spacing w:after="40" w:line="240" w:lineRule="auto"/>
        <w:ind w:firstLine="230"/>
      </w:pPr>
      <w:r>
        <w:rPr>
          <w:rFonts w:ascii="Times New Roman" w:hAnsi="Times New Roman" w:eastAsia="Times New Roman"/>
          <w:b w:val="0"/>
          <w:i w:val="0"/>
          <w:color w:val="000000"/>
          <w:sz w:val="18"/>
        </w:rPr>
        <w:t>The implemented prototype demonstrates the complete perception-to-guidance path: live or recorded input, object detection, temporal tracking, monocular depth, ground-plane correction, forward-corridor analysis, prioritised alert selection, and browser speech output. Its main practical advantage is that it links visual evidence to path relevance. A detected object outside the corridor is less urgent than an unknown structure that rises from the ground directly ahead.</w:t>
      </w:r>
    </w:p>
    <w:p>
      <w:pPr>
        <w:spacing w:after="40" w:line="240" w:lineRule="auto"/>
        <w:ind w:firstLine="230"/>
      </w:pPr>
      <w:r>
        <w:rPr>
          <w:rFonts w:ascii="Times New Roman" w:hAnsi="Times New Roman" w:eastAsia="Times New Roman"/>
          <w:b w:val="0"/>
          <w:i w:val="0"/>
          <w:color w:val="000000"/>
          <w:sz w:val="18"/>
        </w:rPr>
        <w:t>The results should be interpreted as prototype behaviour rather than clinical or safety certification. Monocular depth can change with camera pitch, camera height, lighting, reflections, motion blur, crowds, and weak ground visibility. Consequently, the system reports approximate distance and keeps an explicit safety boundary in both the user interface and project documentation.</w:t>
      </w:r>
    </w:p>
    <w:p>
      <w:pPr>
        <w:keepNext/>
        <w:spacing w:before="120" w:after="40"/>
        <w:jc w:val="left"/>
      </w:pPr>
      <w:r>
        <w:rPr>
          <w:rFonts w:ascii="Times New Roman" w:hAnsi="Times New Roman" w:eastAsia="Times New Roman"/>
          <w:b/>
          <w:i w:val="0"/>
          <w:color w:val="183752"/>
          <w:sz w:val="20"/>
        </w:rPr>
        <w:t xml:space="preserve">VIII. </w:t>
      </w:r>
      <w:r>
        <w:rPr>
          <w:rFonts w:ascii="Times New Roman" w:hAnsi="Times New Roman" w:eastAsia="Times New Roman"/>
          <w:b/>
          <w:i w:val="0"/>
          <w:color w:val="183752"/>
          <w:sz w:val="20"/>
        </w:rPr>
        <w:t>LIMITATIONS</w:t>
      </w:r>
    </w:p>
    <w:p>
      <w:pPr>
        <w:spacing w:after="40" w:line="240" w:lineRule="auto"/>
        <w:ind w:firstLine="230"/>
      </w:pPr>
      <w:r>
        <w:rPr>
          <w:rFonts w:ascii="Times New Roman" w:hAnsi="Times New Roman" w:eastAsia="Times New Roman"/>
          <w:b w:val="0"/>
          <w:i w:val="0"/>
          <w:color w:val="000000"/>
          <w:sz w:val="18"/>
        </w:rPr>
        <w:t>The system depends on a visible ground region and a reasonably stable camera viewpoint. Relative depth is not guaranteed metric depth. Detection quality depends on model coverage, image quality, and scene conditions. Speech output depends on browser and operating-system audio support. Unknown blockers can be missed when their geometry is ambiguous or the ground-plane estimate is unstable. The prototype must not replace a white cane, guide dog, human assistance, certified mobility aid, medical device, or emergency system.</w:t>
      </w:r>
    </w:p>
    <w:p>
      <w:pPr>
        <w:keepNext/>
        <w:spacing w:before="120" w:after="40"/>
        <w:jc w:val="left"/>
      </w:pPr>
      <w:r>
        <w:rPr>
          <w:rFonts w:ascii="Times New Roman" w:hAnsi="Times New Roman" w:eastAsia="Times New Roman"/>
          <w:b/>
          <w:i w:val="0"/>
          <w:color w:val="183752"/>
          <w:sz w:val="20"/>
        </w:rPr>
        <w:t xml:space="preserve">IX. </w:t>
      </w:r>
      <w:r>
        <w:rPr>
          <w:rFonts w:ascii="Times New Roman" w:hAnsi="Times New Roman" w:eastAsia="Times New Roman"/>
          <w:b/>
          <w:i w:val="0"/>
          <w:color w:val="183752"/>
          <w:sz w:val="20"/>
        </w:rPr>
        <w:t>FUTURE WORK</w:t>
      </w:r>
    </w:p>
    <w:p>
      <w:pPr>
        <w:spacing w:after="40" w:line="240" w:lineRule="auto"/>
        <w:ind w:firstLine="230"/>
      </w:pPr>
      <w:r>
        <w:rPr>
          <w:rFonts w:ascii="Times New Roman" w:hAnsi="Times New Roman" w:eastAsia="Times New Roman"/>
          <w:b w:val="0"/>
          <w:i w:val="0"/>
          <w:color w:val="000000"/>
          <w:sz w:val="18"/>
        </w:rPr>
        <w:t>Future work includes collecting project-specific camera data, benchmarking distance and path accuracy, adding calibration assistance, testing low-light and crowded scenes, evaluating multilingual speech, and packaging the console for mobile hardware. Door-state and stair-direction models may be added as secondary extensions after their datasets, labels, and safety behaviour are validated on the project's camera viewpoint.</w:t>
      </w:r>
    </w:p>
    <w:p>
      <w:pPr>
        <w:keepNext/>
        <w:spacing w:before="120" w:after="40"/>
        <w:jc w:val="left"/>
      </w:pPr>
      <w:r>
        <w:rPr>
          <w:rFonts w:ascii="Times New Roman" w:hAnsi="Times New Roman" w:eastAsia="Times New Roman"/>
          <w:b/>
          <w:i w:val="0"/>
          <w:color w:val="183752"/>
          <w:sz w:val="20"/>
        </w:rPr>
        <w:t xml:space="preserve">X. </w:t>
      </w:r>
      <w:r>
        <w:rPr>
          <w:rFonts w:ascii="Times New Roman" w:hAnsi="Times New Roman" w:eastAsia="Times New Roman"/>
          <w:b/>
          <w:i w:val="0"/>
          <w:color w:val="183752"/>
          <w:sz w:val="20"/>
        </w:rPr>
        <w:t>CONCLUSION</w:t>
      </w:r>
    </w:p>
    <w:p>
      <w:pPr>
        <w:spacing w:after="40" w:line="240" w:lineRule="auto"/>
        <w:ind w:firstLine="230"/>
      </w:pPr>
      <w:r>
        <w:rPr>
          <w:rFonts w:ascii="Times New Roman" w:hAnsi="Times New Roman" w:eastAsia="Times New Roman"/>
          <w:b w:val="0"/>
          <w:i w:val="0"/>
          <w:color w:val="000000"/>
          <w:sz w:val="18"/>
        </w:rPr>
        <w:t>SafeStride Assist presents a local, modular architecture for combining real-time vision, monocular depth, ground-plane estimation, spatial corridor reasoning, temporal risk analysis, and speech feedback. Its central contribution is the translation of approximate visual depth into a path-aware and prioritised guidance message. The project demonstrates a credible research foundation for assistive-navigation experimentation while maintaining a clear distinction between an educational prototype and a certified safety device.</w:t>
      </w:r>
    </w:p>
    <w:p>
      <w:pPr>
        <w:keepNext/>
        <w:spacing w:before="120" w:after="40"/>
        <w:jc w:val="left"/>
      </w:pPr>
      <w:r>
        <w:rPr>
          <w:rFonts w:ascii="Times New Roman" w:hAnsi="Times New Roman" w:eastAsia="Times New Roman"/>
          <w:b/>
          <w:i w:val="0"/>
          <w:color w:val="183752"/>
          <w:sz w:val="20"/>
        </w:rPr>
        <w:t xml:space="preserve">References </w:t>
      </w:r>
      <w:r>
        <w:rPr>
          <w:rFonts w:ascii="Times New Roman" w:hAnsi="Times New Roman" w:eastAsia="Times New Roman"/>
          <w:b/>
          <w:i w:val="0"/>
          <w:color w:val="183752"/>
          <w:sz w:val="20"/>
        </w:rPr>
      </w:r>
    </w:p>
    <w:p>
      <w:pPr>
        <w:spacing w:after="40" w:line="240" w:lineRule="auto"/>
        <w:ind w:left="317" w:hanging="317"/>
      </w:pPr>
      <w:r>
        <w:rPr>
          <w:rFonts w:ascii="Times New Roman" w:hAnsi="Times New Roman" w:eastAsia="Times New Roman"/>
          <w:b w:val="0"/>
          <w:i w:val="0"/>
          <w:color w:val="000000"/>
          <w:sz w:val="16"/>
        </w:rPr>
        <w:t>[1] J. Redmon, S. Divvala, R. Girshick, and A. Farhadi, "You Only Look Once: Unified, Real-Time Object Detection," in Proc. CVPR, 2016.</w:t>
      </w:r>
    </w:p>
    <w:p>
      <w:pPr>
        <w:spacing w:after="40" w:line="240" w:lineRule="auto"/>
        <w:ind w:left="317" w:hanging="317"/>
      </w:pPr>
      <w:r>
        <w:rPr>
          <w:rFonts w:ascii="Times New Roman" w:hAnsi="Times New Roman" w:eastAsia="Times New Roman"/>
          <w:b w:val="0"/>
          <w:i w:val="0"/>
          <w:color w:val="000000"/>
          <w:sz w:val="16"/>
        </w:rPr>
        <w:t>[2] Y. Zhang et al., "ByteTrack: Multi-Object Tracking by Associating Every Detection Box," in Proc. ECCV, 2022.</w:t>
      </w:r>
    </w:p>
    <w:p>
      <w:pPr>
        <w:spacing w:after="40" w:line="240" w:lineRule="auto"/>
        <w:ind w:left="317" w:hanging="317"/>
      </w:pPr>
      <w:r>
        <w:rPr>
          <w:rFonts w:ascii="Times New Roman" w:hAnsi="Times New Roman" w:eastAsia="Times New Roman"/>
          <w:b w:val="0"/>
          <w:i w:val="0"/>
          <w:color w:val="000000"/>
          <w:sz w:val="16"/>
        </w:rPr>
        <w:t>[3] L. Yang et al., "Depth Anything V2," in Proc. NeurIPS, 2024, arXiv:2406.09414.</w:t>
      </w:r>
    </w:p>
    <w:p>
      <w:pPr>
        <w:spacing w:after="40" w:line="240" w:lineRule="auto"/>
        <w:ind w:left="317" w:hanging="317"/>
      </w:pPr>
      <w:r>
        <w:rPr>
          <w:rFonts w:ascii="Times New Roman" w:hAnsi="Times New Roman" w:eastAsia="Times New Roman"/>
          <w:b w:val="0"/>
          <w:i w:val="0"/>
          <w:color w:val="000000"/>
          <w:sz w:val="16"/>
        </w:rPr>
        <w:t>[4] R. Ranftl, A. Bochkovskiy, and D. Cremers, "Vision Transformers for Dense Prediction," in Proc. ICCV, 2021.</w:t>
      </w:r>
    </w:p>
    <w:p>
      <w:pPr>
        <w:spacing w:after="40" w:line="240" w:lineRule="auto"/>
        <w:ind w:left="317" w:hanging="317"/>
      </w:pPr>
      <w:r>
        <w:rPr>
          <w:rFonts w:ascii="Times New Roman" w:hAnsi="Times New Roman" w:eastAsia="Times New Roman"/>
          <w:b w:val="0"/>
          <w:i w:val="0"/>
          <w:color w:val="000000"/>
          <w:sz w:val="16"/>
        </w:rPr>
        <w:t>[5] Ultralytics, "Ultralytics YOLO Documentation," online documentation.</w:t>
      </w:r>
    </w:p>
    <w:p>
      <w:pPr>
        <w:spacing w:after="40" w:line="240" w:lineRule="auto"/>
        <w:ind w:left="317" w:hanging="317"/>
      </w:pPr>
      <w:r>
        <w:rPr>
          <w:rFonts w:ascii="Times New Roman" w:hAnsi="Times New Roman" w:eastAsia="Times New Roman"/>
          <w:b w:val="0"/>
          <w:i w:val="0"/>
          <w:color w:val="000000"/>
          <w:sz w:val="16"/>
        </w:rPr>
        <w:t>[6] World Health Organization, World Report on Vision, Geneva, Switzerland, 2019.</w:t>
      </w:r>
    </w:p>
    <w:p>
      <w:pPr>
        <w:spacing w:after="40" w:line="240" w:lineRule="auto"/>
        <w:ind w:left="317" w:hanging="317"/>
      </w:pPr>
      <w:r>
        <w:rPr>
          <w:rFonts w:ascii="Times New Roman" w:hAnsi="Times New Roman" w:eastAsia="Times New Roman"/>
          <w:b w:val="0"/>
          <w:i w:val="0"/>
          <w:color w:val="000000"/>
          <w:sz w:val="16"/>
        </w:rPr>
        <w:t>[7] M. Khan, A. Nazir, and M. Khan, "Navigation Assistants for People with Visual Impairment: A Systematic Review," IEEE Access, 2021, doi: 10.1109/ACCESS.2021.3052415.</w:t>
      </w:r>
    </w:p>
    <w:p>
      <w:pPr>
        <w:spacing w:after="40" w:line="240" w:lineRule="auto"/>
        <w:ind w:left="317" w:hanging="317"/>
      </w:pPr>
      <w:r>
        <w:rPr>
          <w:rFonts w:ascii="Times New Roman" w:hAnsi="Times New Roman" w:eastAsia="Times New Roman"/>
          <w:b w:val="0"/>
          <w:i w:val="0"/>
          <w:color w:val="000000"/>
          <w:sz w:val="16"/>
        </w:rPr>
        <w:t>[8] X. Xu et al., "Wearable Obstacle Avoidance Electronic Travel Aids: A Systematic Review," IEEE Access, 2023, doi: 10.1109/ACCESS.2023.3285396.</w:t>
      </w:r>
    </w:p>
    <w:p>
      <w:pPr>
        <w:spacing w:after="40" w:line="240" w:lineRule="auto"/>
        <w:ind w:left="317" w:hanging="317"/>
      </w:pPr>
      <w:r>
        <w:rPr>
          <w:rFonts w:ascii="Times New Roman" w:hAnsi="Times New Roman" w:eastAsia="Times New Roman"/>
          <w:b w:val="0"/>
          <w:i w:val="0"/>
          <w:color w:val="000000"/>
          <w:sz w:val="16"/>
        </w:rPr>
        <w:t>[9] T. J. Katzschmann, B. Araki, and D. Rus, "Safe Local Navigation with Time-of-Flight and Haptic Feedback," IEEE TNSRE, 2018, doi: 10.1109/TNSRE.2018.2800665.</w:t>
      </w:r>
    </w:p>
    <w:p>
      <w:pPr>
        <w:spacing w:after="40" w:line="240" w:lineRule="auto"/>
        <w:ind w:left="317" w:hanging="317"/>
      </w:pPr>
      <w:r>
        <w:rPr>
          <w:rFonts w:ascii="Times New Roman" w:hAnsi="Times New Roman" w:eastAsia="Times New Roman"/>
          <w:b w:val="0"/>
          <w:i w:val="0"/>
          <w:color w:val="000000"/>
          <w:sz w:val="16"/>
        </w:rPr>
        <w:t>[10] A. Eltaher et al., "Urban Navigation Systems for People with Visual Impairment: A Review," Sensors, 2021, doi: 10.3390/s21093103.</w:t>
      </w:r>
    </w:p>
    <w:p>
      <w:pPr>
        <w:spacing w:after="40" w:line="240" w:lineRule="auto"/>
        <w:ind w:left="317" w:hanging="317"/>
      </w:pPr>
      <w:r>
        <w:rPr>
          <w:rFonts w:ascii="Times New Roman" w:hAnsi="Times New Roman" w:eastAsia="Times New Roman"/>
          <w:b w:val="0"/>
          <w:i w:val="0"/>
          <w:color w:val="000000"/>
          <w:sz w:val="16"/>
        </w:rPr>
        <w:t>[11] J. Johannesson et al., "The Sound of Vision Project," Brain Sciences, 2016, doi: 10.3390/brainsci6030020.</w:t>
      </w:r>
    </w:p>
    <w:p>
      <w:pPr>
        <w:spacing w:after="40" w:line="240" w:lineRule="auto"/>
        <w:ind w:left="317" w:hanging="317"/>
      </w:pPr>
      <w:r>
        <w:rPr>
          <w:rFonts w:ascii="Times New Roman" w:hAnsi="Times New Roman" w:eastAsia="Times New Roman"/>
          <w:b w:val="0"/>
          <w:i w:val="0"/>
          <w:color w:val="000000"/>
          <w:sz w:val="16"/>
        </w:rPr>
        <w:t>[12] M. M. Shull and M. Damian, "Haptic Wearables as Sensory Substitution and Augmentation Devices: A Review," JNER, 2015, doi: 10.1186/s12984-015-0055-z.</w:t>
      </w:r>
    </w:p>
    <w:p>
      <w:pPr>
        <w:spacing w:after="40" w:line="240" w:lineRule="auto"/>
        <w:ind w:left="317" w:hanging="317"/>
      </w:pPr>
      <w:r>
        <w:rPr>
          <w:rFonts w:ascii="Times New Roman" w:hAnsi="Times New Roman" w:eastAsia="Times New Roman"/>
          <w:b w:val="0"/>
          <w:i w:val="0"/>
          <w:color w:val="000000"/>
          <w:sz w:val="16"/>
        </w:rPr>
        <w:t>[13] S. Ranganeni et al., "Levels of Control for Blind Travelers Using Navigation Assistance," in Proc. ACM/IEEE HRI, 2023, doi: 10.1145/3568162.3578630.</w:t>
      </w:r>
    </w:p>
    <w:p>
      <w:pPr>
        <w:spacing w:after="40" w:line="240" w:lineRule="auto"/>
        <w:ind w:left="317" w:hanging="317"/>
      </w:pPr>
      <w:r>
        <w:rPr>
          <w:rFonts w:ascii="Times New Roman" w:hAnsi="Times New Roman" w:eastAsia="Times New Roman"/>
          <w:b w:val="0"/>
          <w:i w:val="0"/>
          <w:color w:val="000000"/>
          <w:sz w:val="16"/>
        </w:rPr>
        <w:t>[14] Z. Zhang et al., "User-Centric Assistive Navigation Using ARCore," Applied Sciences, 2019, doi: 10.3390/app9050989.</w:t>
      </w:r>
    </w:p>
    <w:sectPr w:rsidR="00FC693F" w:rsidRPr="0006063C" w:rsidSect="00034616">
      <w:footerReference w:type="default" r:id="rId9"/>
      <w:pgSz w:w="12240" w:h="15840"/>
      <w:pgMar w:top="1008" w:right="1008" w:bottom="936" w:left="1008"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A646C"/>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