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C43FD" w:rsidRPr="00B5492A" w:rsidRDefault="00820549" w:rsidP="00B5492A">
      <w:pPr>
        <w:rPr>
          <w:rFonts w:ascii="Century Gothic" w:hAnsi="Century Gothic" w:cs="Grantha Sangam MN"/>
          <w:b/>
          <w:bCs/>
          <w:color w:val="305803"/>
        </w:rPr>
      </w:pPr>
      <w:r w:rsidRPr="00B5492A">
        <w:rPr>
          <w:rFonts w:ascii="Century Gothic" w:hAnsi="Century Gothic" w:cs="Grantha Sangam MN"/>
          <w:b/>
          <w:bCs/>
          <w:color w:val="305803"/>
        </w:rPr>
        <w:t>Memoria Explicativa</w:t>
      </w:r>
    </w:p>
    <w:p w:rsidR="00A6522C" w:rsidRDefault="00A6522C"/>
    <w:p w:rsidR="00A6522C" w:rsidRPr="00B5492A" w:rsidRDefault="00A6522C">
      <w:pPr>
        <w:rPr>
          <w:color w:val="2F5496" w:themeColor="accent1" w:themeShade="BF"/>
        </w:rPr>
      </w:pPr>
      <w:r w:rsidRPr="00B5492A">
        <w:rPr>
          <w:color w:val="2F5496" w:themeColor="accent1" w:themeShade="BF"/>
        </w:rPr>
        <w:t>Elección del entorno de desarrollo</w:t>
      </w:r>
    </w:p>
    <w:p w:rsidR="00820549" w:rsidRDefault="00820549"/>
    <w:p w:rsidR="00820549" w:rsidRDefault="00820549">
      <w:r>
        <w:t>Para la realización de la interfaz</w:t>
      </w:r>
      <w:r w:rsidR="00E0576B">
        <w:t xml:space="preserve"> </w:t>
      </w:r>
      <w:r w:rsidR="006558BC">
        <w:t>hemos optado</w:t>
      </w:r>
      <w:r w:rsidR="00E0576B">
        <w:t xml:space="preserve"> por</w:t>
      </w:r>
      <w:r>
        <w:t xml:space="preserve"> la librería de </w:t>
      </w:r>
      <w:r w:rsidRPr="00A6522C">
        <w:rPr>
          <w:b/>
          <w:bCs/>
        </w:rPr>
        <w:t xml:space="preserve">Python </w:t>
      </w:r>
      <w:proofErr w:type="spellStart"/>
      <w:r w:rsidRPr="00A6522C">
        <w:rPr>
          <w:b/>
          <w:bCs/>
        </w:rPr>
        <w:t>PySide</w:t>
      </w:r>
      <w:proofErr w:type="spellEnd"/>
      <w:r w:rsidRPr="00A6522C">
        <w:rPr>
          <w:b/>
          <w:bCs/>
        </w:rPr>
        <w:t xml:space="preserve"> 6</w:t>
      </w:r>
      <w:r w:rsidR="00E0576B">
        <w:t xml:space="preserve"> debido a múltiples factores, como su</w:t>
      </w:r>
      <w:r>
        <w:t xml:space="preserve"> </w:t>
      </w:r>
      <w:r w:rsidR="00E0576B">
        <w:rPr>
          <w:b/>
          <w:bCs/>
        </w:rPr>
        <w:t xml:space="preserve">Gestión Gráfica Avanzada </w:t>
      </w:r>
      <w:r w:rsidR="00E0576B" w:rsidRPr="00A6522C">
        <w:t>(</w:t>
      </w:r>
      <w:proofErr w:type="spellStart"/>
      <w:r w:rsidR="00E0576B" w:rsidRPr="00A6522C">
        <w:t>QGraphicsView</w:t>
      </w:r>
      <w:proofErr w:type="spellEnd"/>
      <w:r w:rsidR="00E0576B" w:rsidRPr="00A6522C">
        <w:t>),</w:t>
      </w:r>
      <w:r w:rsidR="00E0576B">
        <w:rPr>
          <w:b/>
          <w:bCs/>
        </w:rPr>
        <w:t xml:space="preserve"> </w:t>
      </w:r>
      <w:r w:rsidR="00E0576B" w:rsidRPr="00A6522C">
        <w:t>su</w:t>
      </w:r>
      <w:r w:rsidR="00E0576B">
        <w:rPr>
          <w:b/>
          <w:bCs/>
        </w:rPr>
        <w:t xml:space="preserve"> </w:t>
      </w:r>
      <w:r w:rsidR="00E0576B">
        <w:t>Personalización Visual (QSS) y por su Arquitectura Modular</w:t>
      </w:r>
      <w:r w:rsidR="00E0576B">
        <w:rPr>
          <w:b/>
          <w:bCs/>
        </w:rPr>
        <w:t>.</w:t>
      </w:r>
      <w:r w:rsidR="00E0576B">
        <w:t xml:space="preserve"> Es el único </w:t>
      </w:r>
      <w:proofErr w:type="spellStart"/>
      <w:r w:rsidR="00E0576B">
        <w:t>framework</w:t>
      </w:r>
      <w:proofErr w:type="spellEnd"/>
      <w:r w:rsidR="00E0576B">
        <w:t xml:space="preserve"> de Python capaz de manejar de forma eficiente un mapa interactivo vectorial. Nos permite implementar zoom fluido, arrastre y eventos de ratón sobre estaciones y líneas sin pérdida de rendimiento. </w:t>
      </w:r>
      <w:r w:rsidR="00A6522C">
        <w:t>En cuanto a la arquitectura, s</w:t>
      </w:r>
      <w:r w:rsidR="00E0576B">
        <w:t xml:space="preserve">u sistema de </w:t>
      </w:r>
      <w:r w:rsidR="00E0576B">
        <w:rPr>
          <w:i/>
          <w:iCs/>
        </w:rPr>
        <w:t>Señales y Slots</w:t>
      </w:r>
      <w:r w:rsidR="00E0576B">
        <w:t xml:space="preserve"> facilita la conexión limpia entre la interacción del usuario y los algoritmos de cálculo de ruta</w:t>
      </w:r>
      <w:r w:rsidR="00A6522C">
        <w:t>.</w:t>
      </w:r>
    </w:p>
    <w:p w:rsidR="00A6522C" w:rsidRDefault="00A6522C"/>
    <w:p w:rsidR="00A6522C" w:rsidRPr="00B5492A" w:rsidRDefault="00A6522C">
      <w:pPr>
        <w:rPr>
          <w:color w:val="2F5496" w:themeColor="accent1" w:themeShade="BF"/>
        </w:rPr>
      </w:pPr>
      <w:r w:rsidRPr="00B5492A">
        <w:rPr>
          <w:color w:val="2F5496" w:themeColor="accent1" w:themeShade="BF"/>
        </w:rPr>
        <w:t>Elaboración</w:t>
      </w:r>
    </w:p>
    <w:p w:rsidR="00A6522C" w:rsidRDefault="00A6522C"/>
    <w:p w:rsidR="00A6522C" w:rsidRDefault="00A6522C">
      <w:r>
        <w:t xml:space="preserve">La construcción de la interfaz está dividida en dos archivos, </w:t>
      </w:r>
      <w:r w:rsidR="000434DA" w:rsidRPr="000434DA">
        <w:rPr>
          <w:i/>
          <w:iCs/>
        </w:rPr>
        <w:t>“</w:t>
      </w:r>
      <w:r w:rsidR="006558BC">
        <w:rPr>
          <w:i/>
          <w:iCs/>
        </w:rPr>
        <w:t>arquitectura.py</w:t>
      </w:r>
      <w:r w:rsidR="000434DA" w:rsidRPr="000434DA">
        <w:rPr>
          <w:i/>
          <w:iCs/>
        </w:rPr>
        <w:t>”</w:t>
      </w:r>
      <w:r>
        <w:t xml:space="preserve"> y </w:t>
      </w:r>
      <w:r w:rsidR="000434DA" w:rsidRPr="000434DA">
        <w:rPr>
          <w:i/>
          <w:iCs/>
        </w:rPr>
        <w:t>“</w:t>
      </w:r>
      <w:r w:rsidRPr="000434DA">
        <w:rPr>
          <w:i/>
          <w:iCs/>
        </w:rPr>
        <w:t>estilos</w:t>
      </w:r>
      <w:r w:rsidR="006558BC">
        <w:rPr>
          <w:i/>
          <w:iCs/>
        </w:rPr>
        <w:t>.css</w:t>
      </w:r>
      <w:r w:rsidR="000434DA" w:rsidRPr="000434DA">
        <w:rPr>
          <w:i/>
          <w:iCs/>
        </w:rPr>
        <w:t>”</w:t>
      </w:r>
      <w:r>
        <w:t xml:space="preserve"> que contienen respectivamente la arquitectura y el diseño de</w:t>
      </w:r>
      <w:r w:rsidR="000434DA">
        <w:t xml:space="preserve">l entorno visual. </w:t>
      </w:r>
    </w:p>
    <w:p w:rsidR="000434DA" w:rsidRDefault="000434DA"/>
    <w:p w:rsidR="000434DA" w:rsidRDefault="000434DA"/>
    <w:p w:rsidR="000434DA" w:rsidRDefault="000434DA">
      <w:r>
        <w:t>-Arquitectura:</w:t>
      </w:r>
    </w:p>
    <w:p w:rsidR="000434DA" w:rsidRDefault="000434DA"/>
    <w:p w:rsidR="000434DA" w:rsidRDefault="000434DA">
      <w:r>
        <w:t>-Diseño:</w:t>
      </w:r>
    </w:p>
    <w:p w:rsidR="000434DA" w:rsidRDefault="000434DA">
      <w:r>
        <w:t xml:space="preserve">Hemos empleado el sistema </w:t>
      </w:r>
      <w:r>
        <w:t xml:space="preserve">Qt Style </w:t>
      </w:r>
      <w:proofErr w:type="spellStart"/>
      <w:r>
        <w:t>Sheets</w:t>
      </w:r>
      <w:proofErr w:type="spellEnd"/>
      <w:r>
        <w:t xml:space="preserve"> (QSS)</w:t>
      </w:r>
      <w:r>
        <w:t xml:space="preserve">, que permite </w:t>
      </w:r>
      <w:r>
        <w:t>desacoplar la lógica de programación (Python) de la definición estética</w:t>
      </w:r>
      <w:r>
        <w:t xml:space="preserve"> (</w:t>
      </w:r>
      <w:r>
        <w:t>utilizando una sintaxis similar a CSS</w:t>
      </w:r>
      <w:r>
        <w:t>)</w:t>
      </w:r>
      <w:r>
        <w:t>.</w:t>
      </w:r>
    </w:p>
    <w:p w:rsidR="000F5B93" w:rsidRDefault="000F5B93"/>
    <w:p w:rsidR="000F5B93" w:rsidRDefault="000F5B93">
      <w:r>
        <w:t xml:space="preserve">La </w:t>
      </w:r>
      <w:r w:rsidRPr="00B5492A">
        <w:rPr>
          <w:b/>
          <w:bCs/>
          <w:color w:val="C00000"/>
        </w:rPr>
        <w:t>elección</w:t>
      </w:r>
      <w:r>
        <w:t xml:space="preserve"> de los </w:t>
      </w:r>
      <w:r w:rsidRPr="00B5492A">
        <w:rPr>
          <w:b/>
          <w:bCs/>
          <w:color w:val="C00000"/>
        </w:rPr>
        <w:t>colores</w:t>
      </w:r>
      <w:r>
        <w:t xml:space="preserve"> ha sido:</w:t>
      </w:r>
    </w:p>
    <w:p w:rsidR="000F5B93" w:rsidRDefault="000F5B93"/>
    <w:p w:rsidR="000F5B93" w:rsidRPr="000F5B93" w:rsidRDefault="000F5B93" w:rsidP="000F5B93">
      <w:r w:rsidRPr="000F5B93">
        <w:rPr>
          <w:b/>
          <w:bCs/>
        </w:rPr>
        <w:t>Fondo General (#1b2a30):</w:t>
      </w:r>
      <w:r w:rsidRPr="000F5B93">
        <w:t xml:space="preserve"> Un tono azul petróleo muy oscuro que sirve de base para la ventana principal</w:t>
      </w:r>
      <w:r>
        <w:t>.</w:t>
      </w:r>
    </w:p>
    <w:p w:rsidR="000F5B93" w:rsidRPr="000F5B93" w:rsidRDefault="000F5B93" w:rsidP="000F5B93">
      <w:r w:rsidRPr="000F5B93">
        <w:rPr>
          <w:b/>
          <w:bCs/>
        </w:rPr>
        <w:t>Panel de Control (#511B18):</w:t>
      </w:r>
      <w:r w:rsidRPr="000F5B93">
        <w:t xml:space="preserve"> Un tono rojizo oscuro asignado específicamente al widget lateral (#SidePanel)</w:t>
      </w:r>
      <w:r>
        <w:t>,</w:t>
      </w:r>
      <w:r w:rsidRPr="000F5B93">
        <w:t xml:space="preserve"> </w:t>
      </w:r>
      <w:r>
        <w:t>creando</w:t>
      </w:r>
      <w:r w:rsidRPr="000F5B93">
        <w:t xml:space="preserve"> separación visual clara entre el área de controles y el mapa, reforzada por un borde derecho de 2 píxeles</w:t>
      </w:r>
      <w:r>
        <w:t>.</w:t>
      </w:r>
    </w:p>
    <w:p w:rsidR="000F5B93" w:rsidRDefault="000F5B93" w:rsidP="000F5B93">
      <w:r w:rsidRPr="000F5B93">
        <w:rPr>
          <w:b/>
          <w:bCs/>
        </w:rPr>
        <w:t>Colores de Acento (#B06821 y #305853):</w:t>
      </w:r>
      <w:r w:rsidRPr="000F5B93">
        <w:t xml:space="preserve"> Se utilizan el color ámbar y el </w:t>
      </w:r>
      <w:proofErr w:type="gramStart"/>
      <w:r w:rsidRPr="000F5B93">
        <w:t>verde turquesa</w:t>
      </w:r>
      <w:proofErr w:type="gramEnd"/>
      <w:r w:rsidRPr="000F5B93">
        <w:t xml:space="preserve"> para elementos interactivos (botones y selecciones), </w:t>
      </w:r>
      <w:r>
        <w:t>que contrasta adecuadamente con el fondo.</w:t>
      </w:r>
    </w:p>
    <w:p w:rsidR="000F5B93" w:rsidRDefault="000F5B93" w:rsidP="000F5B93"/>
    <w:p w:rsidR="000F5B93" w:rsidRDefault="000F5B93" w:rsidP="000F5B93">
      <w:r>
        <w:t xml:space="preserve">En cuanto al </w:t>
      </w:r>
      <w:r w:rsidRPr="00B5492A">
        <w:rPr>
          <w:b/>
          <w:bCs/>
          <w:color w:val="C00000"/>
        </w:rPr>
        <w:t>diseño</w:t>
      </w:r>
      <w:r w:rsidRPr="00B5492A">
        <w:rPr>
          <w:color w:val="C00000"/>
        </w:rPr>
        <w:t xml:space="preserve"> </w:t>
      </w:r>
      <w:r>
        <w:t xml:space="preserve">de los </w:t>
      </w:r>
      <w:r w:rsidRPr="00B5492A">
        <w:rPr>
          <w:b/>
          <w:bCs/>
          <w:color w:val="C00000"/>
        </w:rPr>
        <w:t>componentes interactivos</w:t>
      </w:r>
      <w:r>
        <w:t>:</w:t>
      </w:r>
    </w:p>
    <w:p w:rsidR="000F5B93" w:rsidRDefault="000F5B93" w:rsidP="000F5B93"/>
    <w:p w:rsidR="000F5B93" w:rsidRDefault="000F5B93" w:rsidP="000F5B93">
      <w:r>
        <w:t>Botones (</w:t>
      </w:r>
      <w:proofErr w:type="spellStart"/>
      <w:r>
        <w:t>QPushButton</w:t>
      </w:r>
      <w:proofErr w:type="spellEnd"/>
      <w:r>
        <w:t xml:space="preserve">): </w:t>
      </w:r>
      <w:r w:rsidR="006558BC">
        <w:t>nos hemos decidido</w:t>
      </w:r>
      <w:r>
        <w:t xml:space="preserve"> por un diseño plano con bordes redondeados (</w:t>
      </w:r>
      <w:proofErr w:type="spellStart"/>
      <w:r>
        <w:t>border-radius</w:t>
      </w:r>
      <w:proofErr w:type="spellEnd"/>
      <w:r>
        <w:t>: 8px) para suavizar la interfaz.</w:t>
      </w:r>
    </w:p>
    <w:p w:rsidR="000F5B93" w:rsidRDefault="000F5B93" w:rsidP="000F5B93"/>
    <w:p w:rsidR="000F5B93" w:rsidRDefault="000F5B93" w:rsidP="000F5B93">
      <w:r>
        <w:t xml:space="preserve">Estados de Interacción: Para mejorar la usabilidad (UX), se han implementado "pseudo-estados". Al pasar el cursor </w:t>
      </w:r>
      <w:proofErr w:type="gramStart"/>
      <w:r>
        <w:t>(:</w:t>
      </w:r>
      <w:proofErr w:type="spellStart"/>
      <w:r>
        <w:t>hover</w:t>
      </w:r>
      <w:proofErr w:type="spellEnd"/>
      <w:proofErr w:type="gramEnd"/>
      <w:r>
        <w:t xml:space="preserve">), el botón cambia a color ámbar (#B06821) para indicar que es </w:t>
      </w:r>
      <w:proofErr w:type="spellStart"/>
      <w:r>
        <w:t>clicable</w:t>
      </w:r>
      <w:proofErr w:type="spellEnd"/>
      <w:r>
        <w:t xml:space="preserve">. Al presionar </w:t>
      </w:r>
      <w:proofErr w:type="gramStart"/>
      <w:r>
        <w:t>(:</w:t>
      </w:r>
      <w:proofErr w:type="spellStart"/>
      <w:r>
        <w:t>pressed</w:t>
      </w:r>
      <w:proofErr w:type="spellEnd"/>
      <w:proofErr w:type="gramEnd"/>
      <w:r>
        <w:t>), se oscurece (#1B2A30)</w:t>
      </w:r>
      <w:r>
        <w:t xml:space="preserve"> para que el usuario confirme que el botón ha sido presionado.</w:t>
      </w:r>
    </w:p>
    <w:p w:rsidR="000F5B93" w:rsidRDefault="000F5B93" w:rsidP="000F5B93"/>
    <w:p w:rsidR="000F5B93" w:rsidRDefault="000F5B93" w:rsidP="000F5B93">
      <w:r>
        <w:lastRenderedPageBreak/>
        <w:t>Botón Limpiar: Se le ha dado un estilo específico con texto blanco para diferenciarlo visualmente de las acciones principales.</w:t>
      </w:r>
    </w:p>
    <w:p w:rsidR="000F5B93" w:rsidRDefault="000F5B93" w:rsidP="000F5B93"/>
    <w:p w:rsidR="000F5B93" w:rsidRDefault="000F5B93" w:rsidP="000F5B93">
      <w:r>
        <w:t>Selectores de Estación (</w:t>
      </w:r>
      <w:proofErr w:type="spellStart"/>
      <w:r>
        <w:t>QComboBox</w:t>
      </w:r>
      <w:proofErr w:type="spellEnd"/>
      <w:r>
        <w:t>): Estos elementos han sido altamente personalizados para integrarse en el tema oscuro.</w:t>
      </w:r>
    </w:p>
    <w:p w:rsidR="000F5B93" w:rsidRDefault="000F5B93" w:rsidP="000F5B93"/>
    <w:p w:rsidR="000F5B93" w:rsidRDefault="000F5B93" w:rsidP="000F5B93">
      <w:proofErr w:type="spellStart"/>
      <w:r>
        <w:t>Dropdown</w:t>
      </w:r>
      <w:proofErr w:type="spellEnd"/>
      <w:r>
        <w:t xml:space="preserve">: La lista desplegable </w:t>
      </w:r>
      <w:r>
        <w:t>ha sido modificada</w:t>
      </w:r>
      <w:r>
        <w:t xml:space="preserve"> aplicando un fondo oscuro y resaltando la selección actual en ámbar</w:t>
      </w:r>
      <w:r>
        <w:t xml:space="preserve"> al poner el cursor sobre las diferentes estaciones a elegir</w:t>
      </w:r>
      <w:r>
        <w:t>.</w:t>
      </w:r>
    </w:p>
    <w:p w:rsidR="000F5B93" w:rsidRDefault="000F5B93" w:rsidP="000F5B93"/>
    <w:p w:rsidR="000F5B93" w:rsidRDefault="000F5B93" w:rsidP="000F5B93">
      <w:r>
        <w:t xml:space="preserve">Flecha personalizada: </w:t>
      </w:r>
      <w:r>
        <w:t xml:space="preserve">para incluir una flecha a la derecha del botón donde se selecciona el origen, hemos incorporado </w:t>
      </w:r>
      <w:r>
        <w:t>una imagen propia (flecha_dorada.png)</w:t>
      </w:r>
      <w:r>
        <w:t>. Este icono a su vez está separado por una línea turquesa por estética.</w:t>
      </w:r>
    </w:p>
    <w:p w:rsidR="000F5B93" w:rsidRDefault="000F5B93" w:rsidP="000F5B93"/>
    <w:p w:rsidR="00B55692" w:rsidRPr="00B5492A" w:rsidRDefault="00B55692" w:rsidP="00B55692">
      <w:pPr>
        <w:pStyle w:val="NormalWeb"/>
        <w:rPr>
          <w:rFonts w:asciiTheme="minorHAnsi" w:eastAsiaTheme="minorHAnsi" w:hAnsiTheme="minorHAnsi" w:cstheme="minorBidi"/>
          <w:lang w:eastAsia="en-US"/>
        </w:rPr>
      </w:pPr>
      <w:r w:rsidRPr="00B5492A">
        <w:rPr>
          <w:rFonts w:asciiTheme="minorHAnsi" w:eastAsiaTheme="minorHAnsi" w:hAnsiTheme="minorHAnsi" w:cstheme="minorBidi"/>
          <w:b/>
          <w:bCs/>
          <w:color w:val="C00000"/>
          <w:lang w:eastAsia="en-US"/>
        </w:rPr>
        <w:t>Visualización</w:t>
      </w:r>
      <w:r w:rsidRPr="00B5492A">
        <w:rPr>
          <w:rFonts w:asciiTheme="minorHAnsi" w:eastAsiaTheme="minorHAnsi" w:hAnsiTheme="minorHAnsi" w:cstheme="minorBidi"/>
          <w:color w:val="C00000"/>
          <w:lang w:eastAsia="en-US"/>
        </w:rPr>
        <w:t xml:space="preserve"> </w:t>
      </w:r>
      <w:r w:rsidRPr="00B5492A">
        <w:rPr>
          <w:rFonts w:asciiTheme="minorHAnsi" w:eastAsiaTheme="minorHAnsi" w:hAnsiTheme="minorHAnsi" w:cstheme="minorBidi"/>
          <w:lang w:eastAsia="en-US"/>
        </w:rPr>
        <w:t xml:space="preserve">de </w:t>
      </w:r>
      <w:r w:rsidR="00B5492A">
        <w:rPr>
          <w:rFonts w:asciiTheme="minorHAnsi" w:eastAsiaTheme="minorHAnsi" w:hAnsiTheme="minorHAnsi" w:cstheme="minorBidi"/>
          <w:b/>
          <w:bCs/>
          <w:color w:val="C00000"/>
          <w:lang w:eastAsia="en-US"/>
        </w:rPr>
        <w:t>c</w:t>
      </w:r>
      <w:r w:rsidR="00B5492A" w:rsidRPr="00B5492A">
        <w:rPr>
          <w:rFonts w:asciiTheme="minorHAnsi" w:eastAsiaTheme="minorHAnsi" w:hAnsiTheme="minorHAnsi" w:cstheme="minorBidi"/>
          <w:b/>
          <w:bCs/>
          <w:color w:val="C00000"/>
          <w:lang w:eastAsia="en-US"/>
        </w:rPr>
        <w:t xml:space="preserve">amino </w:t>
      </w:r>
      <w:r w:rsidR="00B5492A">
        <w:rPr>
          <w:rFonts w:asciiTheme="minorHAnsi" w:eastAsiaTheme="minorHAnsi" w:hAnsiTheme="minorHAnsi" w:cstheme="minorBidi"/>
          <w:b/>
          <w:bCs/>
          <w:color w:val="C00000"/>
          <w:lang w:eastAsia="en-US"/>
        </w:rPr>
        <w:t>e</w:t>
      </w:r>
      <w:r w:rsidR="00B5492A" w:rsidRPr="00B5492A">
        <w:rPr>
          <w:rFonts w:asciiTheme="minorHAnsi" w:eastAsiaTheme="minorHAnsi" w:hAnsiTheme="minorHAnsi" w:cstheme="minorBidi"/>
          <w:b/>
          <w:bCs/>
          <w:color w:val="C00000"/>
          <w:lang w:eastAsia="en-US"/>
        </w:rPr>
        <w:t>ncontrado</w:t>
      </w:r>
      <w:r w:rsidRPr="00B5492A">
        <w:rPr>
          <w:rFonts w:asciiTheme="minorHAnsi" w:eastAsiaTheme="minorHAnsi" w:hAnsiTheme="minorHAnsi" w:cstheme="minorBidi"/>
          <w:color w:val="C00000"/>
          <w:lang w:eastAsia="en-US"/>
        </w:rPr>
        <w:t xml:space="preserve"> </w:t>
      </w:r>
      <w:r w:rsidRPr="00B5492A">
        <w:rPr>
          <w:rFonts w:asciiTheme="minorHAnsi" w:eastAsiaTheme="minorHAnsi" w:hAnsiTheme="minorHAnsi" w:cstheme="minorBidi"/>
          <w:lang w:eastAsia="en-US"/>
        </w:rPr>
        <w:t>(</w:t>
      </w:r>
      <w:proofErr w:type="spellStart"/>
      <w:r w:rsidRPr="00B5492A">
        <w:rPr>
          <w:rFonts w:asciiTheme="minorHAnsi" w:eastAsiaTheme="minorHAnsi" w:hAnsiTheme="minorHAnsi" w:cstheme="minorBidi"/>
          <w:lang w:eastAsia="en-US"/>
        </w:rPr>
        <w:t>QListWidget</w:t>
      </w:r>
      <w:proofErr w:type="spellEnd"/>
      <w:r w:rsidRPr="00B5492A">
        <w:rPr>
          <w:rFonts w:asciiTheme="minorHAnsi" w:eastAsiaTheme="minorHAnsi" w:hAnsiTheme="minorHAnsi" w:cstheme="minorBidi"/>
          <w:lang w:eastAsia="en-US"/>
        </w:rPr>
        <w:t xml:space="preserve">) </w:t>
      </w:r>
    </w:p>
    <w:p w:rsidR="00B5492A" w:rsidRDefault="00B55692" w:rsidP="00B5492A">
      <w:pPr>
        <w:pStyle w:val="NormalWeb"/>
        <w:rPr>
          <w:rFonts w:asciiTheme="minorHAnsi" w:eastAsiaTheme="minorHAnsi" w:hAnsiTheme="minorHAnsi" w:cstheme="minorBidi"/>
          <w:lang w:eastAsia="en-US"/>
        </w:rPr>
      </w:pPr>
      <w:r w:rsidRPr="00B5492A">
        <w:rPr>
          <w:rFonts w:asciiTheme="minorHAnsi" w:eastAsiaTheme="minorHAnsi" w:hAnsiTheme="minorHAnsi" w:cstheme="minorBidi"/>
          <w:lang w:eastAsia="en-US"/>
        </w:rPr>
        <w:t>Para la lista de pasos de la ruta</w:t>
      </w:r>
      <w:r w:rsidR="00B5492A" w:rsidRPr="00B5492A">
        <w:rPr>
          <w:rFonts w:asciiTheme="minorHAnsi" w:eastAsiaTheme="minorHAnsi" w:hAnsiTheme="minorHAnsi" w:cstheme="minorBidi"/>
          <w:lang w:eastAsia="en-US"/>
        </w:rPr>
        <w:t xml:space="preserve">, hemos buscado un enfoque limpio y ordenado, separando cada estación por líneas, empleando </w:t>
      </w:r>
      <w:proofErr w:type="spellStart"/>
      <w:r w:rsidR="00B5492A" w:rsidRPr="00B5492A">
        <w:rPr>
          <w:rFonts w:asciiTheme="minorHAnsi" w:eastAsiaTheme="minorHAnsi" w:hAnsiTheme="minorHAnsi" w:cstheme="minorBidi"/>
          <w:lang w:eastAsia="en-US"/>
        </w:rPr>
        <w:t>border</w:t>
      </w:r>
      <w:proofErr w:type="spellEnd"/>
      <w:r w:rsidR="00B5492A" w:rsidRPr="00B5492A">
        <w:rPr>
          <w:rFonts w:asciiTheme="minorHAnsi" w:eastAsiaTheme="minorHAnsi" w:hAnsiTheme="minorHAnsi" w:cstheme="minorBidi"/>
          <w:lang w:eastAsia="en-US"/>
        </w:rPr>
        <w:t xml:space="preserve">-bottom de 1px en color ámbar para separar elegantemente cada estación, creando una lista fluida y espaciada gracias al uso de </w:t>
      </w:r>
      <w:proofErr w:type="spellStart"/>
      <w:r w:rsidR="00B5492A" w:rsidRPr="00B5492A">
        <w:rPr>
          <w:rFonts w:asciiTheme="minorHAnsi" w:eastAsiaTheme="minorHAnsi" w:hAnsiTheme="minorHAnsi" w:cstheme="minorBidi"/>
          <w:lang w:eastAsia="en-US"/>
        </w:rPr>
        <w:t>padding</w:t>
      </w:r>
      <w:proofErr w:type="spellEnd"/>
      <w:r w:rsidR="00B5492A">
        <w:rPr>
          <w:rFonts w:asciiTheme="minorHAnsi" w:eastAsiaTheme="minorHAnsi" w:hAnsiTheme="minorHAnsi" w:cstheme="minorBidi"/>
          <w:lang w:eastAsia="en-US"/>
        </w:rPr>
        <w:t xml:space="preserve"> (relleno de un elemento)</w:t>
      </w:r>
      <w:r w:rsidR="00B5492A" w:rsidRPr="00B5492A">
        <w:rPr>
          <w:rFonts w:asciiTheme="minorHAnsi" w:eastAsiaTheme="minorHAnsi" w:hAnsiTheme="minorHAnsi" w:cstheme="minorBidi"/>
          <w:lang w:eastAsia="en-US"/>
        </w:rPr>
        <w:t>.</w:t>
      </w:r>
    </w:p>
    <w:p w:rsidR="00B5492A" w:rsidRDefault="00B5492A" w:rsidP="00B5492A">
      <w:pPr>
        <w:pStyle w:val="NormalWeb"/>
        <w:rPr>
          <w:rFonts w:asciiTheme="minorHAnsi" w:eastAsiaTheme="minorHAnsi" w:hAnsiTheme="minorHAnsi" w:cstheme="minorBidi"/>
          <w:lang w:eastAsia="en-US"/>
        </w:rPr>
      </w:pPr>
    </w:p>
    <w:p w:rsidR="00B5492A" w:rsidRDefault="00B5492A" w:rsidP="00B5492A">
      <w:pPr>
        <w:pStyle w:val="NormalWeb"/>
        <w:rPr>
          <w:rFonts w:asciiTheme="minorHAnsi" w:eastAsiaTheme="minorHAnsi" w:hAnsiTheme="minorHAnsi" w:cstheme="minorBidi"/>
          <w:lang w:eastAsia="en-US"/>
        </w:rPr>
      </w:pPr>
    </w:p>
    <w:p w:rsidR="00B5492A" w:rsidRDefault="00B5492A" w:rsidP="00B5492A">
      <w:pPr>
        <w:pStyle w:val="NormalWeb"/>
        <w:rPr>
          <w:rFonts w:asciiTheme="minorHAnsi" w:eastAsiaTheme="minorHAnsi" w:hAnsiTheme="minorHAnsi" w:cstheme="minorBidi"/>
          <w:lang w:eastAsia="en-US"/>
        </w:rPr>
      </w:pPr>
    </w:p>
    <w:p w:rsidR="00B5492A" w:rsidRPr="00B5492A" w:rsidRDefault="00B5492A" w:rsidP="00B5492A">
      <w:pPr>
        <w:pStyle w:val="NormalWeb"/>
        <w:rPr>
          <w:rFonts w:asciiTheme="minorHAnsi" w:eastAsiaTheme="minorHAnsi" w:hAnsiTheme="minorHAnsi" w:cstheme="minorBidi"/>
          <w:lang w:eastAsia="en-US"/>
        </w:rPr>
      </w:pPr>
    </w:p>
    <w:p w:rsidR="000F5B93" w:rsidRPr="000F5B93" w:rsidRDefault="000F5B93" w:rsidP="000F5B93"/>
    <w:p w:rsidR="000F5B93" w:rsidRDefault="000F5B93"/>
    <w:p w:rsidR="000434DA" w:rsidRDefault="000434DA"/>
    <w:p w:rsidR="00A6522C" w:rsidRDefault="00A6522C"/>
    <w:sectPr w:rsidR="00A652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Grantha Sangam MN">
    <w:panose1 w:val="00000500000000000000"/>
    <w:charset w:val="00"/>
    <w:family w:val="auto"/>
    <w:pitch w:val="variable"/>
    <w:sig w:usb0="00108003" w:usb1="02000004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8236F25"/>
    <w:multiLevelType w:val="multilevel"/>
    <w:tmpl w:val="4C92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3591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0549"/>
    <w:rsid w:val="000434DA"/>
    <w:rsid w:val="000D5C58"/>
    <w:rsid w:val="000F5B93"/>
    <w:rsid w:val="006558BC"/>
    <w:rsid w:val="00820549"/>
    <w:rsid w:val="008C43FD"/>
    <w:rsid w:val="00A6522C"/>
    <w:rsid w:val="00B5492A"/>
    <w:rsid w:val="00B55692"/>
    <w:rsid w:val="00E05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354E80A"/>
  <w15:chartTrackingRefBased/>
  <w15:docId w15:val="{095EE448-575F-CC4A-909C-497B1808C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E0576B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55692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97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475</Words>
  <Characters>2618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maurituni@gmail.com</dc:creator>
  <cp:keywords/>
  <dc:description/>
  <cp:lastModifiedBy>maurituni@gmail.com</cp:lastModifiedBy>
  <cp:revision>4</cp:revision>
  <dcterms:created xsi:type="dcterms:W3CDTF">2025-11-24T11:23:00Z</dcterms:created>
  <dcterms:modified xsi:type="dcterms:W3CDTF">2025-11-24T19:20:00Z</dcterms:modified>
</cp:coreProperties>
</file>