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¿Cómo se hace un mate?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Parece sencillo pero… ¿Alguna vez se pusieron a pensar en cómo se hace?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es un algoritmo, que tiene entradas y salidas, por lo que puede generar algún error, producido por uno o más factores partiendo desde la entrada de datos hasta su procesamiento, obteniendo una salida esperada o inesperada.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elementos se necesitan?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Yerba, recipiente contenedor de la infusión, agua caliente, azúcar, bombilla.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¿Cuáles son los pasos que debemos hacer para tener un mate listo para tomar?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con los elementos necesarios (Yerba, recipiente contenedor de la infusión, agua caliente, azúcar, bombilla).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el recipiente contenedor de la infusión colocando la bombilla y agregando la yerba y el azúcar.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agua caliente en el recipiente contenedor para preparar la infusión.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Revolver los ingredientes.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agua, yerba y/o azúcar en caso que sea necesario.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¿Se dieron cuenta de las pruebas que se hacen para saber si un mate está listo?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Jésica Jennifer Mayorga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