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Times New Roman" w:cs="Times New Roman" w:eastAsia="Times New Roman" w:hAnsi="Times New Roman"/>
          <w:sz w:val="24"/>
          <w:szCs w:val="24"/>
        </w:rPr>
        <w:t xml:space="preserve">Department of Computer Science</w:t>
      </w:r>
    </w:p>
    <w:p>
      <w:pPr>
        <w:jc w:val="center"/>
      </w:pPr>
      <w:r>
        <w:rPr>
          <w:rFonts w:ascii="Times New Roman" w:cs="Times New Roman" w:eastAsia="Times New Roman" w:hAnsi="Times New Roman"/>
          <w:sz w:val="24"/>
          <w:szCs w:val="24"/>
        </w:rPr>
        <w:t xml:space="preserve">College of Information Technology and Computing</w:t>
      </w:r>
    </w:p>
    <w:p>
      <w:pPr>
        <w:jc w:val="center"/>
      </w:pPr>
      <w:r>
        <w:rPr>
          <w:rFonts w:ascii="Times New Roman" w:cs="Times New Roman" w:eastAsia="Times New Roman" w:hAnsi="Times New Roman"/>
          <w:b/>
          <w:bCs/>
          <w:sz w:val="24"/>
          <w:szCs w:val="24"/>
        </w:rPr>
        <w:t xml:space="preserve">CS 412 – CS Elective 2 (Affect Computing)</w:t>
      </w:r>
    </w:p>
    <w:p>
      <w:pPr>
        <w:jc w:val="center"/>
      </w:pPr>
      <w:r>
        <w:rPr>
          <w:rFonts w:ascii="Times New Roman" w:cs="Times New Roman" w:eastAsia="Times New Roman" w:hAnsi="Times New Roman"/>
          <w:b/>
          <w:bCs/>
          <w:sz w:val="24"/>
          <w:szCs w:val="24"/>
        </w:rPr>
        <w:t xml:space="preserve">Laboratory Manual Submission Form</w:t>
      </w:r>
    </w:p>
    <w:p>
      <w:pPr>
        <w:spacing w:after="240"/>
      </w:pPr>
    </w:p>
    <w:tbl>
      <w:tblPr>
        <w:tblW w:type="dxa" w:w="10178"/>
        <w:tblBorders>
          <w:top w:val="single" w:color="auto" w:sz="4"/>
          <w:left w:val="single" w:color="auto" w:sz="4"/>
          <w:bottom w:val="single" w:color="auto" w:sz="4"/>
          <w:right w:val="single" w:color="auto" w:sz="4"/>
          <w:insideH w:val="single" w:color="auto" w:sz="4"/>
          <w:insideV w:val="single" w:color="auto" w:sz="4"/>
        </w:tblBorders>
      </w:tblPr>
      <w:tblGrid>
        <w:gridCol w:w="1700"/>
        <w:gridCol w:w="5000"/>
        <w:gridCol w:w="3478"/>
      </w:tblGrid>
      <w:tr>
        <w:trPr>
          <w:trHeight w:val="520" w:hRule="atLeast"/>
        </w:trPr>
        <w:tc>
          <w:tcPr>
            <w:tcW w:type="dxa" w:w="1700"/>
            <w:tcBorders>
              <w:top w:val="single" w:color="000000" w:sz="4"/>
              <w:left w:val="single" w:color="000000" w:sz="4"/>
              <w:bottom w:val="single" w:color="000000" w:sz="4"/>
              <w:right w:val="single" w:color="000000" w:sz="4"/>
            </w:tcBorders>
            <w:tcMar>
              <w:top w:type="dxa" w:w="70"/>
              <w:left w:type="dxa" w:w="110"/>
              <w:bottom w:type="dxa" w:w="70"/>
              <w:right w:type="dxa" w:w="110"/>
            </w:tcMar>
            <w:vAlign w:val="center"/>
          </w:tcPr>
          <w:p>
            <w:pPr>
              <w:keepNext w:val="false"/>
              <w:keepLines/>
              <w:jc w:val="left"/>
            </w:pPr>
            <w:r>
              <w:rPr>
                <w:rFonts w:ascii="Times New Roman" w:cs="Times New Roman" w:eastAsia="Times New Roman" w:hAnsi="Times New Roman"/>
                <w:b/>
                <w:bCs/>
                <w:sz w:val="24"/>
                <w:szCs w:val="24"/>
              </w:rPr>
              <w:t xml:space="preserve">Sem and SY:</w:t>
            </w:r>
          </w:p>
        </w:tc>
        <w:tc>
          <w:tcPr>
            <w:tcW w:type="dxa" w:w="5000"/>
            <w:tcBorders>
              <w:top w:val="single" w:color="000000" w:sz="4"/>
              <w:left w:val="single" w:color="000000" w:sz="4"/>
              <w:bottom w:val="single" w:color="000000" w:sz="4"/>
              <w:right w:val="single" w:color="000000" w:sz="4"/>
            </w:tcBorders>
            <w:tcMar>
              <w:top w:type="dxa" w:w="70"/>
              <w:left w:type="dxa" w:w="110"/>
              <w:bottom w:type="dxa" w:w="70"/>
              <w:right w:type="dxa" w:w="110"/>
            </w:tcMar>
            <w:vAlign w:val="center"/>
          </w:tcPr>
          <w:p>
            <w:pPr>
              <w:keepNext w:val="false"/>
              <w:keepLines/>
              <w:jc w:val="left"/>
            </w:pPr>
            <w:r>
              <w:rPr>
                <w:rFonts w:ascii="Times New Roman" w:cs="Times New Roman" w:eastAsia="Times New Roman" w:hAnsi="Times New Roman"/>
                <w:b w:val="false"/>
                <w:bCs w:val="false"/>
                <w:sz w:val="24"/>
                <w:szCs w:val="24"/>
              </w:rPr>
              <w:t xml:space="preserve">1st Sem, Sy 2026-2027</w:t>
            </w:r>
          </w:p>
        </w:tc>
        <w:tc>
          <w:tcPr>
            <w:tcW w:type="dxa" w:w="3478"/>
            <w:tcBorders>
              <w:top w:val="single" w:color="000000" w:sz="4"/>
              <w:left w:val="single" w:color="000000" w:sz="4"/>
              <w:bottom w:val="single" w:color="000000" w:sz="4"/>
              <w:right w:val="single" w:color="000000" w:sz="4"/>
            </w:tcBorders>
            <w:tcMar>
              <w:top w:type="dxa" w:w="70"/>
              <w:left w:type="dxa" w:w="110"/>
              <w:bottom w:type="dxa" w:w="70"/>
              <w:right w:type="dxa" w:w="110"/>
            </w:tcMar>
            <w:vAlign w:val="center"/>
          </w:tcPr>
          <w:p>
            <w:pPr>
              <w:keepNext w:val="false"/>
              <w:keepLines/>
              <w:jc w:val="left"/>
            </w:pPr>
          </w:p>
        </w:tc>
      </w:tr>
      <w:tr>
        <w:trPr>
          <w:trHeight w:val="520" w:hRule="atLeast"/>
        </w:trPr>
        <w:tc>
          <w:tcPr>
            <w:tcW w:type="dxa" w:w="1700"/>
            <w:tcBorders>
              <w:top w:val="single" w:color="000000" w:sz="4"/>
              <w:left w:val="single" w:color="000000" w:sz="4"/>
              <w:bottom w:val="single" w:color="000000" w:sz="4"/>
              <w:right w:val="single" w:color="000000" w:sz="4"/>
            </w:tcBorders>
            <w:tcMar>
              <w:top w:type="dxa" w:w="70"/>
              <w:left w:type="dxa" w:w="110"/>
              <w:bottom w:type="dxa" w:w="70"/>
              <w:right w:type="dxa" w:w="110"/>
            </w:tcMar>
            <w:vAlign w:val="center"/>
          </w:tcPr>
          <w:p>
            <w:pPr>
              <w:keepNext w:val="false"/>
              <w:keepLines/>
              <w:jc w:val="left"/>
            </w:pPr>
            <w:r>
              <w:rPr>
                <w:rFonts w:ascii="Times New Roman" w:cs="Times New Roman" w:eastAsia="Times New Roman" w:hAnsi="Times New Roman"/>
                <w:b/>
                <w:bCs/>
                <w:sz w:val="24"/>
                <w:szCs w:val="24"/>
              </w:rPr>
              <w:t xml:space="preserve">Topic:</w:t>
            </w:r>
          </w:p>
        </w:tc>
        <w:tc>
          <w:tcPr>
            <w:tcW w:type="dxa" w:w="5000"/>
            <w:tcBorders>
              <w:top w:val="single" w:color="000000" w:sz="4"/>
              <w:left w:val="single" w:color="000000" w:sz="4"/>
              <w:bottom w:val="single" w:color="000000" w:sz="4"/>
              <w:right w:val="single" w:color="000000" w:sz="4"/>
            </w:tcBorders>
            <w:tcMar>
              <w:top w:type="dxa" w:w="70"/>
              <w:left w:type="dxa" w:w="110"/>
              <w:bottom w:type="dxa" w:w="70"/>
              <w:right w:type="dxa" w:w="110"/>
            </w:tcMar>
            <w:vAlign w:val="center"/>
          </w:tcPr>
          <w:p>
            <w:pPr>
              <w:keepNext w:val="false"/>
              <w:keepLines/>
              <w:jc w:val="left"/>
            </w:pPr>
            <w:r>
              <w:rPr>
                <w:rFonts w:ascii="Times New Roman" w:cs="Times New Roman" w:eastAsia="Times New Roman" w:hAnsi="Times New Roman"/>
                <w:b w:val="false"/>
                <w:bCs w:val="false"/>
                <w:sz w:val="24"/>
                <w:szCs w:val="24"/>
              </w:rPr>
              <w:t xml:space="preserve">Facial Emotion Recognition (FER2013)</w:t>
            </w:r>
          </w:p>
        </w:tc>
        <w:tc>
          <w:tcPr>
            <w:tcW w:type="dxa" w:w="3478"/>
            <w:tcBorders>
              <w:top w:val="single" w:color="000000" w:sz="4"/>
              <w:left w:val="single" w:color="000000" w:sz="4"/>
              <w:bottom w:val="single" w:color="000000" w:sz="4"/>
              <w:right w:val="single" w:color="000000" w:sz="4"/>
            </w:tcBorders>
            <w:tcMar>
              <w:top w:type="dxa" w:w="70"/>
              <w:left w:type="dxa" w:w="110"/>
              <w:bottom w:type="dxa" w:w="70"/>
              <w:right w:type="dxa" w:w="110"/>
            </w:tcMar>
            <w:vAlign w:val="center"/>
          </w:tcPr>
          <w:p>
            <w:pPr>
              <w:keepNext w:val="false"/>
              <w:keepLines/>
              <w:jc w:val="left"/>
            </w:pPr>
            <w:r>
              <w:rPr>
                <w:rFonts w:ascii="Times New Roman" w:cs="Times New Roman" w:eastAsia="Times New Roman" w:hAnsi="Times New Roman"/>
                <w:b/>
                <w:bCs/>
                <w:sz w:val="24"/>
                <w:szCs w:val="24"/>
              </w:rPr>
              <w:t xml:space="preserve">Score:</w:t>
            </w:r>
          </w:p>
        </w:tc>
      </w:tr>
      <w:tr>
        <w:trPr>
          <w:trHeight w:val="520" w:hRule="atLeast"/>
        </w:trPr>
        <w:tc>
          <w:tcPr>
            <w:tcW w:type="dxa" w:w="1700"/>
            <w:tcBorders>
              <w:top w:val="single" w:color="000000" w:sz="4"/>
              <w:left w:val="single" w:color="000000" w:sz="4"/>
              <w:bottom w:val="single" w:color="000000" w:sz="4"/>
              <w:right w:val="single" w:color="000000" w:sz="4"/>
            </w:tcBorders>
            <w:tcMar>
              <w:top w:type="dxa" w:w="70"/>
              <w:left w:type="dxa" w:w="110"/>
              <w:bottom w:type="dxa" w:w="70"/>
              <w:right w:type="dxa" w:w="110"/>
            </w:tcMar>
            <w:vAlign w:val="center"/>
          </w:tcPr>
          <w:p>
            <w:pPr>
              <w:keepNext w:val="false"/>
              <w:keepLines/>
              <w:jc w:val="left"/>
            </w:pPr>
            <w:r>
              <w:rPr>
                <w:rFonts w:ascii="Times New Roman" w:cs="Times New Roman" w:eastAsia="Times New Roman" w:hAnsi="Times New Roman"/>
                <w:b/>
                <w:bCs/>
                <w:sz w:val="24"/>
                <w:szCs w:val="24"/>
              </w:rPr>
              <w:t xml:space="preserve">Week No(s):</w:t>
            </w:r>
          </w:p>
        </w:tc>
        <w:tc>
          <w:tcPr>
            <w:tcW w:type="dxa" w:w="5000"/>
            <w:tcBorders>
              <w:top w:val="single" w:color="000000" w:sz="4"/>
              <w:left w:val="single" w:color="000000" w:sz="4"/>
              <w:bottom w:val="single" w:color="000000" w:sz="4"/>
              <w:right w:val="single" w:color="000000" w:sz="4"/>
            </w:tcBorders>
            <w:tcMar>
              <w:top w:type="dxa" w:w="70"/>
              <w:left w:type="dxa" w:w="110"/>
              <w:bottom w:type="dxa" w:w="70"/>
              <w:right w:type="dxa" w:w="110"/>
            </w:tcMar>
            <w:vAlign w:val="center"/>
          </w:tcPr>
          <w:p>
            <w:pPr>
              <w:keepNext w:val="false"/>
              <w:keepLines/>
              <w:jc w:val="left"/>
            </w:pPr>
            <w:r>
              <w:rPr>
                <w:rFonts w:ascii="Times New Roman" w:cs="Times New Roman" w:eastAsia="Times New Roman" w:hAnsi="Times New Roman"/>
                <w:b w:val="false"/>
                <w:bCs w:val="false"/>
                <w:sz w:val="24"/>
                <w:szCs w:val="24"/>
              </w:rPr>
              <w:t xml:space="preserve">7</w:t>
            </w:r>
          </w:p>
        </w:tc>
        <w:tc>
          <w:tcPr>
            <w:tcW w:type="dxa" w:w="3478"/>
            <w:tcBorders>
              <w:top w:val="single" w:color="000000" w:sz="4"/>
              <w:left w:val="single" w:color="000000" w:sz="4"/>
              <w:bottom w:val="single" w:color="000000" w:sz="4"/>
              <w:right w:val="single" w:color="000000" w:sz="4"/>
            </w:tcBorders>
            <w:tcMar>
              <w:top w:type="dxa" w:w="70"/>
              <w:left w:type="dxa" w:w="110"/>
              <w:bottom w:type="dxa" w:w="70"/>
              <w:right w:type="dxa" w:w="110"/>
            </w:tcMar>
            <w:vAlign w:val="center"/>
          </w:tcPr>
          <w:p>
            <w:pPr>
              <w:keepNext w:val="false"/>
              <w:keepLines/>
              <w:jc w:val="left"/>
            </w:pPr>
          </w:p>
        </w:tc>
      </w:tr>
      <w:tr>
        <w:trPr>
          <w:trHeight w:val="520" w:hRule="atLeast"/>
        </w:trPr>
        <w:tc>
          <w:tcPr>
            <w:tcW w:type="dxa" w:w="1700"/>
            <w:tcBorders>
              <w:top w:val="single" w:color="000000" w:sz="4"/>
              <w:left w:val="single" w:color="000000" w:sz="4"/>
              <w:bottom w:val="single" w:color="000000" w:sz="4"/>
              <w:right w:val="single" w:color="000000" w:sz="4"/>
            </w:tcBorders>
            <w:tcMar>
              <w:top w:type="dxa" w:w="70"/>
              <w:left w:type="dxa" w:w="110"/>
              <w:bottom w:type="dxa" w:w="70"/>
              <w:right w:type="dxa" w:w="110"/>
            </w:tcMar>
            <w:vAlign w:val="center"/>
          </w:tcPr>
          <w:p>
            <w:pPr>
              <w:keepNext w:val="false"/>
              <w:keepLines/>
              <w:jc w:val="left"/>
            </w:pPr>
            <w:r>
              <w:rPr>
                <w:rFonts w:ascii="Times New Roman" w:cs="Times New Roman" w:eastAsia="Times New Roman" w:hAnsi="Times New Roman"/>
                <w:b/>
                <w:bCs/>
                <w:sz w:val="24"/>
                <w:szCs w:val="24"/>
              </w:rPr>
              <w:t xml:space="preserve">Date:</w:t>
            </w:r>
          </w:p>
        </w:tc>
        <w:tc>
          <w:tcPr>
            <w:tcW w:type="dxa" w:w="5000"/>
            <w:tcBorders>
              <w:top w:val="single" w:color="000000" w:sz="4"/>
              <w:left w:val="single" w:color="000000" w:sz="4"/>
              <w:bottom w:val="single" w:color="000000" w:sz="4"/>
              <w:right w:val="single" w:color="000000" w:sz="4"/>
            </w:tcBorders>
            <w:tcMar>
              <w:top w:type="dxa" w:w="70"/>
              <w:left w:type="dxa" w:w="110"/>
              <w:bottom w:type="dxa" w:w="70"/>
              <w:right w:type="dxa" w:w="110"/>
            </w:tcMar>
            <w:vAlign w:val="center"/>
          </w:tcPr>
          <w:p>
            <w:pPr>
              <w:keepNext w:val="false"/>
              <w:keepLines/>
              <w:jc w:val="left"/>
            </w:pPr>
            <w:r>
              <w:rPr>
                <w:rFonts w:ascii="Times New Roman" w:cs="Times New Roman" w:eastAsia="Times New Roman" w:hAnsi="Times New Roman"/>
                <w:b w:val="false"/>
                <w:bCs w:val="false"/>
                <w:sz w:val="24"/>
                <w:szCs w:val="24"/>
              </w:rPr>
              <w:t xml:space="preserve">October 19, 2026</w:t>
            </w:r>
          </w:p>
        </w:tc>
        <w:tc>
          <w:tcPr>
            <w:tcW w:type="dxa" w:w="3478"/>
            <w:tcBorders>
              <w:top w:val="single" w:color="000000" w:sz="4"/>
              <w:left w:val="single" w:color="000000" w:sz="4"/>
              <w:bottom w:val="single" w:color="000000" w:sz="4"/>
              <w:right w:val="single" w:color="000000" w:sz="4"/>
            </w:tcBorders>
            <w:tcMar>
              <w:top w:type="dxa" w:w="70"/>
              <w:left w:type="dxa" w:w="110"/>
              <w:bottom w:type="dxa" w:w="70"/>
              <w:right w:type="dxa" w:w="110"/>
            </w:tcMar>
            <w:vAlign w:val="center"/>
          </w:tcPr>
          <w:p>
            <w:pPr>
              <w:keepNext w:val="false"/>
              <w:keepLines/>
              <w:jc w:val="left"/>
            </w:pPr>
          </w:p>
        </w:tc>
      </w:tr>
      <w:tr>
        <w:trPr>
          <w:trHeight w:val="520" w:hRule="atLeast"/>
        </w:trPr>
        <w:tc>
          <w:tcPr>
            <w:tcW w:type="dxa" w:w="1700"/>
            <w:tcBorders>
              <w:top w:val="single" w:color="000000" w:sz="4"/>
              <w:left w:val="single" w:color="000000" w:sz="4"/>
              <w:bottom w:val="single" w:color="000000" w:sz="4"/>
              <w:right w:val="single" w:color="000000" w:sz="4"/>
            </w:tcBorders>
            <w:tcMar>
              <w:top w:type="dxa" w:w="70"/>
              <w:left w:type="dxa" w:w="110"/>
              <w:bottom w:type="dxa" w:w="70"/>
              <w:right w:type="dxa" w:w="110"/>
            </w:tcMar>
            <w:vAlign w:val="center"/>
          </w:tcPr>
          <w:p>
            <w:pPr>
              <w:keepNext w:val="false"/>
              <w:keepLines/>
              <w:jc w:val="left"/>
            </w:pPr>
            <w:r>
              <w:rPr>
                <w:rFonts w:ascii="Times New Roman" w:cs="Times New Roman" w:eastAsia="Times New Roman" w:hAnsi="Times New Roman"/>
                <w:b/>
                <w:bCs/>
                <w:sz w:val="24"/>
                <w:szCs w:val="24"/>
              </w:rPr>
              <w:t xml:space="preserve">Name:</w:t>
            </w:r>
          </w:p>
        </w:tc>
        <w:tc>
          <w:tcPr>
            <w:tcW w:type="dxa" w:w="5000"/>
            <w:tcBorders>
              <w:top w:val="single" w:color="000000" w:sz="4"/>
              <w:left w:val="single" w:color="000000" w:sz="4"/>
              <w:bottom w:val="single" w:color="000000" w:sz="4"/>
              <w:right w:val="single" w:color="000000" w:sz="4"/>
            </w:tcBorders>
            <w:tcMar>
              <w:top w:type="dxa" w:w="70"/>
              <w:left w:type="dxa" w:w="110"/>
              <w:bottom w:type="dxa" w:w="70"/>
              <w:right w:type="dxa" w:w="110"/>
            </w:tcMar>
            <w:vAlign w:val="center"/>
          </w:tcPr>
          <w:p>
            <w:pPr>
              <w:keepNext w:val="false"/>
              <w:keepLines/>
              <w:jc w:val="left"/>
            </w:pPr>
            <w:r>
              <w:rPr>
                <w:rFonts w:ascii="Times New Roman" w:cs="Times New Roman" w:eastAsia="Times New Roman" w:hAnsi="Times New Roman"/>
                <w:b w:val="false"/>
                <w:bCs w:val="false"/>
                <w:sz w:val="24"/>
                <w:szCs w:val="24"/>
              </w:rPr>
              <w:t xml:space="preserve">Jhey Gulde</w:t>
            </w:r>
          </w:p>
        </w:tc>
        <w:tc>
          <w:tcPr>
            <w:tcW w:type="dxa" w:w="3478"/>
            <w:tcBorders>
              <w:top w:val="single" w:color="000000" w:sz="4"/>
              <w:left w:val="single" w:color="000000" w:sz="4"/>
              <w:bottom w:val="single" w:color="000000" w:sz="4"/>
              <w:right w:val="single" w:color="000000" w:sz="4"/>
            </w:tcBorders>
            <w:tcMar>
              <w:top w:type="dxa" w:w="70"/>
              <w:left w:type="dxa" w:w="110"/>
              <w:bottom w:type="dxa" w:w="70"/>
              <w:right w:type="dxa" w:w="110"/>
            </w:tcMar>
            <w:vAlign w:val="center"/>
          </w:tcPr>
          <w:p>
            <w:pPr>
              <w:keepNext w:val="false"/>
              <w:keepLines/>
              <w:jc w:val="left"/>
            </w:pPr>
            <w:r>
              <w:rPr>
                <w:rFonts w:ascii="Times New Roman" w:cs="Times New Roman" w:eastAsia="Times New Roman" w:hAnsi="Times New Roman"/>
                <w:b/>
                <w:bCs/>
                <w:sz w:val="24"/>
                <w:szCs w:val="24"/>
              </w:rPr>
              <w:t xml:space="preserve">Course &amp; Section: CS412 - CS4A</w:t>
            </w:r>
          </w:p>
        </w:tc>
      </w:tr>
    </w:tbl>
    <w:p>
      <w:pPr>
        <w:pBdr>
          <w:bottom w:val="single" w:color="000000" w:sz="8" w:space="1"/>
        </w:pBdr>
        <w:spacing w:after="120" w:before="240"/>
      </w:pPr>
    </w:p>
    <w:p>
      <w:pPr>
        <w:spacing w:after="120"/>
      </w:pPr>
      <w:r>
        <w:rPr>
          <w:rFonts w:ascii="Times New Roman" w:cs="Times New Roman" w:eastAsia="Times New Roman" w:hAnsi="Times New Roman"/>
          <w:sz w:val="24"/>
          <w:szCs w:val="24"/>
        </w:rPr>
        <w:t xml:space="preserve">Answer Starts here:</w:t>
      </w:r>
    </w:p>
    <w:p>
      <w:pPr>
        <w:spacing w:after="140" w:line="276"/>
        <w:jc w:val="left"/>
      </w:pPr>
      <w:r>
        <w:rPr>
          <w:rFonts w:ascii="Times New Roman" w:cs="Times New Roman" w:eastAsia="Times New Roman" w:hAnsi="Times New Roman"/>
          <w:b/>
          <w:bCs/>
          <w:sz w:val="24"/>
          <w:szCs w:val="24"/>
        </w:rPr>
        <w:t xml:space="preserve">Notebook and output files:</w:t>
      </w:r>
      <w:r>
        <w:rPr>
          <w:rFonts w:ascii="Times New Roman" w:cs="Times New Roman" w:eastAsia="Times New Roman" w:hAnsi="Times New Roman"/>
          <w:sz w:val="24"/>
          <w:szCs w:val="24"/>
        </w:rPr>
        <w:t xml:space="preserve"> https://github.com/Jhey20-sys/Facial-Emotion-Recognition (</w:t>
      </w:r>
      <w:r>
        <w:rPr>
          <w:rFonts w:ascii="Consolas" w:cs="Consolas" w:eastAsia="Consolas" w:hAnsi="Consolas"/>
          <w:sz w:val="21"/>
          <w:szCs w:val="21"/>
        </w:rPr>
        <w:t xml:space="preserve">Week7_Facial_Emotion_Recognition.ipynb</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Track used:</w:t>
      </w:r>
      <w:r>
        <w:rPr>
          <w:rFonts w:ascii="Times New Roman" w:cs="Times New Roman" w:eastAsia="Times New Roman" w:hAnsi="Times New Roman"/>
          <w:sz w:val="24"/>
          <w:szCs w:val="24"/>
        </w:rPr>
        <w:t xml:space="preserve"> Track B (CNN deep features, MobileNetV2). </w:t>
      </w:r>
      <w:r>
        <w:rPr>
          <w:rFonts w:ascii="Times New Roman" w:cs="Times New Roman" w:eastAsia="Times New Roman" w:hAnsi="Times New Roman"/>
          <w:b/>
          <w:bCs/>
          <w:sz w:val="24"/>
          <w:szCs w:val="24"/>
        </w:rPr>
        <w:t xml:space="preserve">Models:</w:t>
      </w:r>
      <w:r>
        <w:rPr>
          <w:rFonts w:ascii="Times New Roman" w:cs="Times New Roman" w:eastAsia="Times New Roman" w:hAnsi="Times New Roman"/>
          <w:sz w:val="24"/>
          <w:szCs w:val="24"/>
        </w:rPr>
        <w:t xml:space="preserve"> Logistic Regression and SVM (RBF kernel). </w:t>
      </w:r>
      <w:r>
        <w:rPr>
          <w:rFonts w:ascii="Times New Roman" w:cs="Times New Roman" w:eastAsia="Times New Roman" w:hAnsi="Times New Roman"/>
          <w:b/>
          <w:bCs/>
          <w:sz w:val="24"/>
          <w:szCs w:val="24"/>
        </w:rPr>
        <w:t xml:space="preserve">Roles:</w:t>
      </w:r>
      <w:r>
        <w:rPr>
          <w:rFonts w:ascii="Times New Roman" w:cs="Times New Roman" w:eastAsia="Times New Roman" w:hAnsi="Times New Roman"/>
          <w:sz w:val="24"/>
          <w:szCs w:val="24"/>
        </w:rPr>
        <w:t xml:space="preserve"> individual work. I did the data checking, face detection, feature extraction, model training, evaluation and this write-up.</w:t>
      </w:r>
    </w:p>
    <w:p>
      <w:pPr>
        <w:keepNext/>
        <w:spacing w:after="140" w:before="280"/>
      </w:pPr>
      <w:r>
        <w:rPr>
          <w:rFonts w:ascii="Times New Roman" w:cs="Times New Roman" w:eastAsia="Times New Roman" w:hAnsi="Times New Roman"/>
          <w:b/>
          <w:bCs/>
          <w:sz w:val="24"/>
          <w:szCs w:val="24"/>
        </w:rPr>
        <w:t xml:space="preserve">SANITY CHECK: FER2013 FOLDERS AND LABELS</w:t>
      </w:r>
    </w:p>
    <w:p>
      <w:pPr>
        <w:spacing w:after="40" w:before="120"/>
        <w:jc w:val="center"/>
      </w:pPr>
      <w:r>
        <w:drawing>
          <wp:inline distT="0" distB="0" distL="0" distR="0">
            <wp:extent cx="6467475" cy="5705475"/>
            <wp:effectExtent t="0" r="0" b="0" l="0"/>
            <wp:docPr id="2" name="sanity.png" descr="Folder check, image counts per class and image-size check" title="Folder check, image counts per class and image-size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67475" cy="570547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Folder check, image counts per class and image-size check</w:t>
      </w:r>
    </w:p>
    <w:p>
      <w:pPr>
        <w:spacing w:after="40" w:before="120"/>
        <w:jc w:val="center"/>
      </w:pPr>
      <w:r>
        <w:drawing>
          <wp:inline distT="0" distB="0" distL="0" distR="0">
            <wp:extent cx="5305425" cy="2590800"/>
            <wp:effectExtent t="0" r="0" b="0" l="0"/>
            <wp:docPr id="3" name="distribution.png" descr="Class distribution of the train and test sets" title="Class distribution of the train and test s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05425" cy="25908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Class distribution of the train and test sets</w:t>
      </w:r>
    </w:p>
    <w:p>
      <w:pPr>
        <w:keepNext/>
        <w:spacing w:after="140" w:before="280"/>
      </w:pPr>
      <w:r>
        <w:rPr>
          <w:rFonts w:ascii="Times New Roman" w:cs="Times New Roman" w:eastAsia="Times New Roman" w:hAnsi="Times New Roman"/>
          <w:b/>
          <w:bCs/>
          <w:sz w:val="24"/>
          <w:szCs w:val="24"/>
        </w:rPr>
        <w:t xml:space="preserve">DISCUSSION:</w:t>
      </w:r>
    </w:p>
    <w:p>
      <w:pPr>
        <w:spacing w:after="140" w:line="276"/>
        <w:ind w:firstLine="720"/>
        <w:jc w:val="both"/>
      </w:pPr>
      <w:r>
        <w:rPr>
          <w:rFonts w:ascii="Times New Roman" w:cs="Times New Roman" w:eastAsia="Times New Roman" w:hAnsi="Times New Roman"/>
          <w:sz w:val="24"/>
          <w:szCs w:val="24"/>
        </w:rPr>
        <w:t xml:space="preserve">Before doing anything else, I checked that the seven emotion folders (angry, disgust, fear, happy, sad, surprise, neutral) exist in both data/train and data/test. Each image's label comes from its folder name, so this check makes sure every image gets the right label. The dataset has 28,709 training images and 7,178 test images, and the random samples I checked are all 48x48 grayscale (uint8), which matches the FER2013 spec. The classes are very imbalanced: happy has 7,215 training images but disgust has only 436. Because of this, I report macro-averaged metrics (every class counts equally) and use class_weight="balanced" in both models.</w:t>
      </w:r>
    </w:p>
    <w:p>
      <w:pPr>
        <w:keepNext/>
        <w:spacing w:after="140" w:before="280"/>
      </w:pPr>
      <w:r>
        <w:rPr>
          <w:rFonts w:ascii="Times New Roman" w:cs="Times New Roman" w:eastAsia="Times New Roman" w:hAnsi="Times New Roman"/>
          <w:b/>
          <w:bCs/>
          <w:sz w:val="24"/>
          <w:szCs w:val="24"/>
        </w:rPr>
        <w:t xml:space="preserve">MILESTONE 1: FACE DETECTION &amp; VISUAL CHECK</w:t>
      </w:r>
    </w:p>
    <w:p>
      <w:pPr>
        <w:spacing w:after="40" w:before="120"/>
        <w:jc w:val="center"/>
      </w:pPr>
      <w:r>
        <w:drawing>
          <wp:inline distT="0" distB="0" distL="0" distR="0">
            <wp:extent cx="6467475" cy="3276600"/>
            <wp:effectExtent t="0" r="0" b="0" l="0"/>
            <wp:docPr id="4" name="detect_code.png" descr="Haar cascade face detector (largest face is used)" title="Haar cascade face detector (largest face is u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467475" cy="32766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Haar cascade face detector (largest face is used)</w:t>
      </w:r>
    </w:p>
    <w:p>
      <w:pPr>
        <w:spacing w:after="40" w:before="120"/>
        <w:jc w:val="center"/>
      </w:pPr>
      <w:r>
        <w:drawing>
          <wp:inline distT="0" distB="0" distL="0" distR="0">
            <wp:extent cx="4724400" cy="7867650"/>
            <wp:effectExtent t="0" r="0" b="0" l="0"/>
            <wp:docPr id="5" name="detect_vis.png" descr="Face boxes drawn on 4 random training images per emotion" title="Face boxes drawn on 4 random training images per emo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24400" cy="786765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Face boxes drawn on 4 random training images per emotion</w:t>
      </w:r>
    </w:p>
    <w:p>
      <w:pPr>
        <w:spacing w:after="40" w:before="120"/>
        <w:jc w:val="center"/>
      </w:pPr>
      <w:r>
        <w:drawing>
          <wp:inline distT="0" distB="0" distL="0" distR="0">
            <wp:extent cx="4752975" cy="1638300"/>
            <wp:effectExtent t="0" r="0" b="0" l="0"/>
            <wp:docPr id="6" name="detect_rate.png" descr="Detection rate on 100 random training images per emotion" title="Detection rate on 100 random training images per emo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52975" cy="16383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Detection rate on 100 random training images per emotion</w:t>
      </w:r>
    </w:p>
    <w:p>
      <w:pPr>
        <w:keepNext/>
        <w:spacing w:after="140" w:before="280"/>
      </w:pPr>
      <w:r>
        <w:rPr>
          <w:rFonts w:ascii="Times New Roman" w:cs="Times New Roman" w:eastAsia="Times New Roman" w:hAnsi="Times New Roman"/>
          <w:b/>
          <w:bCs/>
          <w:sz w:val="24"/>
          <w:szCs w:val="24"/>
        </w:rPr>
        <w:t xml:space="preserve">DISCUSSION:</w:t>
      </w:r>
    </w:p>
    <w:p>
      <w:pPr>
        <w:spacing w:after="140" w:line="276"/>
        <w:ind w:firstLine="720"/>
        <w:jc w:val="both"/>
      </w:pPr>
      <w:r>
        <w:rPr>
          <w:rFonts w:ascii="Times New Roman" w:cs="Times New Roman" w:eastAsia="Times New Roman" w:hAnsi="Times New Roman"/>
          <w:sz w:val="24"/>
          <w:szCs w:val="24"/>
        </w:rPr>
        <w:t xml:space="preserve">I used OpenCV's Haar cascade (haarcascade_frontalface_default.xml) as the face detector. FER2013 images are tiny and the face already fills almost the whole picture, so the cascade missed a lot of faces at first (about 66% detected in a quick test). Adding a 12-pixel border around the image and making it 4x bigger before detecting raised this to about 82%. When more than one face is found, I keep the biggest box. The green boxes in the figure show that the detector finds the face correctly for all seven classes. On the 100-image samples the detection rate was highest for surprise (92/100) and lowest for sad (66/100). On the full dataset, a face was found in 81.3% of training images and 81.3% of test images. Most misses are faces turned to the side, faces partly covered by a hand, or very dark images. When no face is found, the whole 48x48 image is used, which is safe because FER2013 images are already cropped faces.</w:t>
      </w:r>
    </w:p>
    <w:p>
      <w:pPr>
        <w:keepNext/>
        <w:spacing w:after="140" w:before="280"/>
      </w:pPr>
      <w:r>
        <w:rPr>
          <w:rFonts w:ascii="Times New Roman" w:cs="Times New Roman" w:eastAsia="Times New Roman" w:hAnsi="Times New Roman"/>
          <w:b/>
          <w:bCs/>
          <w:sz w:val="24"/>
          <w:szCs w:val="24"/>
        </w:rPr>
        <w:t xml:space="preserve">MILESTONE 2: FEATURE EXTRACTION (TRACK B, CNN DEEP FEATURES)</w:t>
      </w:r>
    </w:p>
    <w:p>
      <w:pPr>
        <w:spacing w:after="40" w:before="120"/>
        <w:jc w:val="center"/>
      </w:pPr>
      <w:r>
        <w:drawing>
          <wp:inline distT="0" distB="0" distL="0" distR="0">
            <wp:extent cx="6467475" cy="2857500"/>
            <wp:effectExtent t="0" r="0" b="0" l="0"/>
            <wp:docPr id="7" name="feat_code.png" descr="Face crop, resize to 224x224, grayscale to 3 channels, MobileNetV2 embedding" title="Face crop, resize to 224x224, grayscale to 3 channels, MobileNetV2 embed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467475" cy="28575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Face crop, resize to 224x224, grayscale to 3 channels, MobileNetV2 embedding</w:t>
      </w:r>
    </w:p>
    <w:p>
      <w:pPr>
        <w:spacing w:after="40" w:before="120"/>
        <w:jc w:val="center"/>
      </w:pPr>
      <w:r>
        <w:drawing>
          <wp:inline distT="0" distB="0" distL="0" distR="0">
            <wp:extent cx="6467475" cy="3810000"/>
            <wp:effectExtent t="0" r="0" b="0" l="0"/>
            <wp:docPr id="8" name="feat_run.png" descr="Feature extraction for train and test (this run loads the features saved by the first full run)" title="Feature extraction for train and test (this run loads the features saved by the first full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467475" cy="38100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Feature extraction for train and test (this run loads the features saved by the first full run)</w:t>
      </w:r>
    </w:p>
    <w:p>
      <w:pPr>
        <w:keepNext/>
        <w:spacing w:after="140" w:before="280"/>
      </w:pPr>
      <w:r>
        <w:rPr>
          <w:rFonts w:ascii="Times New Roman" w:cs="Times New Roman" w:eastAsia="Times New Roman" w:hAnsi="Times New Roman"/>
          <w:b/>
          <w:bCs/>
          <w:sz w:val="24"/>
          <w:szCs w:val="24"/>
        </w:rPr>
        <w:t xml:space="preserve">DISCUSSION:</w:t>
      </w:r>
    </w:p>
    <w:p>
      <w:pPr>
        <w:spacing w:after="140" w:line="276"/>
        <w:ind w:firstLine="720"/>
        <w:jc w:val="both"/>
      </w:pPr>
      <w:r>
        <w:rPr>
          <w:rFonts w:ascii="Times New Roman" w:cs="Times New Roman" w:eastAsia="Times New Roman" w:hAnsi="Times New Roman"/>
          <w:sz w:val="24"/>
          <w:szCs w:val="24"/>
        </w:rPr>
        <w:t xml:space="preserve">For every image I crop the detected face, resize it to 224x224 (the input size MobileNetV2 was trained on), copy the gray channel into 3 channels because the CNN expects RGB, and normalize it with the ImageNet mean and standard deviation. The image then goes through a pretrained MobileNetV2 (ImageNet weights, no fine-tuning). Global average pooling on the last convolutional layer gives a fixed-length vector of 1,280 numbers per image. Extracting all 35,880 images takes about 20 minutes on my laptop's CPU, so the features are saved to the features folder and loaded on later runs. Train features come only from data/train and test features only from data/test.</w:t>
      </w:r>
    </w:p>
    <w:p>
      <w:pPr>
        <w:keepNext/>
        <w:spacing w:after="140" w:before="280"/>
      </w:pPr>
      <w:r>
        <w:rPr>
          <w:rFonts w:ascii="Times New Roman" w:cs="Times New Roman" w:eastAsia="Times New Roman" w:hAnsi="Times New Roman"/>
          <w:b/>
          <w:bCs/>
          <w:sz w:val="24"/>
          <w:szCs w:val="24"/>
        </w:rPr>
        <w:t xml:space="preserve">TRAIN–TEST SPLIT OVERVIEW</w:t>
      </w:r>
    </w:p>
    <w:p>
      <w:pPr>
        <w:spacing w:after="40" w:before="120"/>
        <w:jc w:val="center"/>
      </w:pPr>
      <w:r>
        <w:drawing>
          <wp:inline distT="0" distB="0" distL="0" distR="0">
            <wp:extent cx="6467475" cy="3200400"/>
            <wp:effectExtent t="0" r="0" b="0" l="0"/>
            <wp:docPr id="9" name="unseen.png" descr="Seven test images set aside for the predict-function demo" title="Seven test images set aside for the predict-function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467475" cy="32004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Seven test images set aside for the predict-function demo</w:t>
      </w:r>
    </w:p>
    <w:p>
      <w:pPr>
        <w:spacing w:after="40" w:before="120"/>
        <w:jc w:val="center"/>
      </w:pPr>
      <w:r>
        <w:drawing>
          <wp:inline distT="0" distB="0" distL="0" distR="0">
            <wp:extent cx="6467475" cy="2743200"/>
            <wp:effectExtent t="0" r="0" b="0" l="0"/>
            <wp:docPr id="10" name="split.png" descr="Split verification: feature shapes, split ratio, detection rate and class counts" title="Split verification: feature shapes, split ratio, detection rate and class cou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467475" cy="27432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Split verification: feature shapes, split ratio, detection rate and class counts</w:t>
      </w:r>
    </w:p>
    <w:p>
      <w:pPr>
        <w:keepNext/>
        <w:spacing w:after="140" w:before="280"/>
      </w:pPr>
      <w:r>
        <w:rPr>
          <w:rFonts w:ascii="Times New Roman" w:cs="Times New Roman" w:eastAsia="Times New Roman" w:hAnsi="Times New Roman"/>
          <w:b/>
          <w:bCs/>
          <w:sz w:val="24"/>
          <w:szCs w:val="24"/>
        </w:rPr>
        <w:t xml:space="preserve">DISCUSSION:</w:t>
      </w:r>
    </w:p>
    <w:p>
      <w:pPr>
        <w:spacing w:after="140" w:line="276"/>
        <w:ind w:firstLine="720"/>
        <w:jc w:val="both"/>
      </w:pPr>
      <w:r>
        <w:rPr>
          <w:rFonts w:ascii="Times New Roman" w:cs="Times New Roman" w:eastAsia="Times New Roman" w:hAnsi="Times New Roman"/>
          <w:sz w:val="24"/>
          <w:szCs w:val="24"/>
        </w:rPr>
        <w:t xml:space="preserve">I used the official FER2013 split: data/train (the original Training set, 28,709 images) and data/test (PublicTest + PrivateTest). I took one test image per emotion out of the test set and put it in the unseen_images folder for the predict function demo, which leaves 7,171 test images for evaluation. That gives a split of about 80% train and 20% test. X_train is 28,709 x 1,280 and X_test is 7,171 x 1,280, and all seven classes appear in both sets with almost the same proportions. The test set is never used for training or tuning. To choose Logistic Regression's C, I used a separate 10% validation split taken from the training set.</w:t>
      </w:r>
    </w:p>
    <w:p>
      <w:pPr>
        <w:keepNext/>
        <w:spacing w:after="140" w:before="280"/>
      </w:pPr>
      <w:r>
        <w:rPr>
          <w:rFonts w:ascii="Times New Roman" w:cs="Times New Roman" w:eastAsia="Times New Roman" w:hAnsi="Times New Roman"/>
          <w:b/>
          <w:bCs/>
          <w:sz w:val="24"/>
          <w:szCs w:val="24"/>
        </w:rPr>
        <w:t xml:space="preserve">MODEL TRAINING EVIDENCE</w:t>
      </w:r>
    </w:p>
    <w:p>
      <w:pPr>
        <w:spacing w:after="40" w:before="120"/>
        <w:jc w:val="center"/>
      </w:pPr>
      <w:r>
        <w:drawing>
          <wp:inline distT="0" distB="0" distL="0" distR="0">
            <wp:extent cx="6467475" cy="2857500"/>
            <wp:effectExtent t="0" r="0" b="0" l="0"/>
            <wp:docPr id="11" name="lr_val.png" descr="Choosing C for Logistic Regression on the validation split" title="Choosing C for Logistic Regression on the validation spl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467475" cy="28575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Choosing C for Logistic Regression on the validation split</w:t>
      </w:r>
    </w:p>
    <w:p>
      <w:pPr>
        <w:spacing w:after="40" w:before="120"/>
        <w:jc w:val="center"/>
      </w:pPr>
      <w:r>
        <w:drawing>
          <wp:inline distT="0" distB="0" distL="0" distR="0">
            <wp:extent cx="6467475" cy="2247900"/>
            <wp:effectExtent t="0" r="0" b="0" l="0"/>
            <wp:docPr id="12" name="train.png" descr="Training both models on the full training set" title="Training both models on the full training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467475" cy="22479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Training both models on the full training set</w:t>
      </w:r>
    </w:p>
    <w:tbl>
      <w:tblPr>
        <w:tblW w:type="dxa" w:w="10178"/>
        <w:tblBorders>
          <w:top w:val="single" w:color="auto" w:sz="4"/>
          <w:left w:val="single" w:color="auto" w:sz="4"/>
          <w:bottom w:val="single" w:color="auto" w:sz="4"/>
          <w:right w:val="single" w:color="auto" w:sz="4"/>
          <w:insideH w:val="single" w:color="auto" w:sz="4"/>
          <w:insideV w:val="single" w:color="auto" w:sz="4"/>
        </w:tblBorders>
      </w:tblPr>
      <w:tblGrid>
        <w:gridCol w:w="1999"/>
        <w:gridCol w:w="3090"/>
        <w:gridCol w:w="3817"/>
        <w:gridCol w:w="1272"/>
      </w:tblGrid>
      <w:tr>
        <w:trPr>
          <w:cantSplit/>
          <w:tblHeader/>
        </w:trPr>
        <w:tc>
          <w:tcPr>
            <w:tcW w:type="dxa" w:w="1999"/>
            <w:tcBorders>
              <w:top w:val="single" w:color="000000" w:sz="4"/>
              <w:left w:val="single" w:color="000000" w:sz="4"/>
              <w:bottom w:val="single" w:color="000000" w:sz="4"/>
              <w:right w:val="single" w:color="000000" w:sz="4"/>
            </w:tcBorders>
            <w:shd w:fill="D9E2F3" w:color="auto" w:val="clear"/>
            <w:tcMar>
              <w:top w:type="dxa" w:w="70"/>
              <w:left w:type="dxa" w:w="110"/>
              <w:bottom w:type="dxa" w:w="70"/>
              <w:right w:type="dxa" w:w="110"/>
            </w:tcMar>
            <w:vAlign w:val="center"/>
          </w:tcPr>
          <w:p>
            <w:pPr>
              <w:keepNext/>
              <w:keepLines/>
              <w:jc w:val="left"/>
            </w:pPr>
            <w:r>
              <w:rPr>
                <w:rFonts w:ascii="Times New Roman" w:cs="Times New Roman" w:eastAsia="Times New Roman" w:hAnsi="Times New Roman"/>
                <w:b/>
                <w:bCs/>
                <w:sz w:val="22"/>
                <w:szCs w:val="22"/>
              </w:rPr>
              <w:t xml:space="preserve">Model</w:t>
            </w:r>
          </w:p>
        </w:tc>
        <w:tc>
          <w:tcPr>
            <w:tcW w:type="dxa" w:w="3090"/>
            <w:tcBorders>
              <w:top w:val="single" w:color="000000" w:sz="4"/>
              <w:left w:val="single" w:color="000000" w:sz="4"/>
              <w:bottom w:val="single" w:color="000000" w:sz="4"/>
              <w:right w:val="single" w:color="000000" w:sz="4"/>
            </w:tcBorders>
            <w:shd w:fill="D9E2F3" w:color="auto" w:val="clear"/>
            <w:tcMar>
              <w:top w:type="dxa" w:w="70"/>
              <w:left w:type="dxa" w:w="110"/>
              <w:bottom w:type="dxa" w:w="70"/>
              <w:right w:type="dxa" w:w="110"/>
            </w:tcMar>
            <w:vAlign w:val="center"/>
          </w:tcPr>
          <w:p>
            <w:pPr>
              <w:keepNext/>
              <w:keepLines/>
              <w:jc w:val="center"/>
            </w:pPr>
            <w:r>
              <w:rPr>
                <w:rFonts w:ascii="Times New Roman" w:cs="Times New Roman" w:eastAsia="Times New Roman" w:hAnsi="Times New Roman"/>
                <w:b/>
                <w:bCs/>
                <w:sz w:val="22"/>
                <w:szCs w:val="22"/>
              </w:rPr>
              <w:t xml:space="preserve">Preprocessing</w:t>
            </w:r>
          </w:p>
        </w:tc>
        <w:tc>
          <w:tcPr>
            <w:tcW w:type="dxa" w:w="3817"/>
            <w:tcBorders>
              <w:top w:val="single" w:color="000000" w:sz="4"/>
              <w:left w:val="single" w:color="000000" w:sz="4"/>
              <w:bottom w:val="single" w:color="000000" w:sz="4"/>
              <w:right w:val="single" w:color="000000" w:sz="4"/>
            </w:tcBorders>
            <w:shd w:fill="D9E2F3" w:color="auto" w:val="clear"/>
            <w:tcMar>
              <w:top w:type="dxa" w:w="70"/>
              <w:left w:type="dxa" w:w="110"/>
              <w:bottom w:type="dxa" w:w="70"/>
              <w:right w:type="dxa" w:w="110"/>
            </w:tcMar>
            <w:vAlign w:val="center"/>
          </w:tcPr>
          <w:p>
            <w:pPr>
              <w:keepNext/>
              <w:keepLines/>
              <w:jc w:val="center"/>
            </w:pPr>
            <w:r>
              <w:rPr>
                <w:rFonts w:ascii="Times New Roman" w:cs="Times New Roman" w:eastAsia="Times New Roman" w:hAnsi="Times New Roman"/>
                <w:b/>
                <w:bCs/>
                <w:sz w:val="22"/>
                <w:szCs w:val="22"/>
              </w:rPr>
              <w:t xml:space="preserve">Key hyperparameters</w:t>
            </w:r>
          </w:p>
        </w:tc>
        <w:tc>
          <w:tcPr>
            <w:tcW w:type="dxa" w:w="1272"/>
            <w:tcBorders>
              <w:top w:val="single" w:color="000000" w:sz="4"/>
              <w:left w:val="single" w:color="000000" w:sz="4"/>
              <w:bottom w:val="single" w:color="000000" w:sz="4"/>
              <w:right w:val="single" w:color="000000" w:sz="4"/>
            </w:tcBorders>
            <w:shd w:fill="D9E2F3" w:color="auto" w:val="clear"/>
            <w:tcMar>
              <w:top w:type="dxa" w:w="70"/>
              <w:left w:type="dxa" w:w="110"/>
              <w:bottom w:type="dxa" w:w="70"/>
              <w:right w:type="dxa" w:w="110"/>
            </w:tcMar>
            <w:vAlign w:val="center"/>
          </w:tcPr>
          <w:p>
            <w:pPr>
              <w:keepNext/>
              <w:keepLines/>
              <w:jc w:val="center"/>
            </w:pPr>
            <w:r>
              <w:rPr>
                <w:rFonts w:ascii="Times New Roman" w:cs="Times New Roman" w:eastAsia="Times New Roman" w:hAnsi="Times New Roman"/>
                <w:b/>
                <w:bCs/>
                <w:sz w:val="22"/>
                <w:szCs w:val="22"/>
              </w:rPr>
              <w:t xml:space="preserve">Train time</w:t>
            </w:r>
          </w:p>
        </w:tc>
      </w:tr>
      <w:tr>
        <w:trPr>
          <w:cantSplit/>
        </w:trPr>
        <w:tc>
          <w:tcPr>
            <w:tcW w:type="dxa" w:w="1999"/>
            <w:tcBorders>
              <w:top w:val="single" w:color="000000" w:sz="4"/>
              <w:left w:val="single" w:color="000000" w:sz="4"/>
              <w:bottom w:val="single" w:color="000000" w:sz="4"/>
              <w:right w:val="single" w:color="000000" w:sz="4"/>
            </w:tcBorders>
            <w:tcMar>
              <w:top w:type="dxa" w:w="70"/>
              <w:left w:type="dxa" w:w="110"/>
              <w:bottom w:type="dxa" w:w="70"/>
              <w:right w:type="dxa" w:w="110"/>
            </w:tcMar>
            <w:vAlign w:val="center"/>
          </w:tcPr>
          <w:p>
            <w:pPr>
              <w:keepNext/>
              <w:keepLines/>
              <w:jc w:val="left"/>
            </w:pPr>
            <w:r>
              <w:rPr>
                <w:rFonts w:ascii="Times New Roman" w:cs="Times New Roman" w:eastAsia="Times New Roman" w:hAnsi="Times New Roman"/>
                <w:b w:val="false"/>
                <w:bCs w:val="false"/>
                <w:sz w:val="22"/>
                <w:szCs w:val="22"/>
              </w:rPr>
              <w:t xml:space="preserve">Logistic Regression</w:t>
            </w:r>
          </w:p>
        </w:tc>
        <w:tc>
          <w:tcPr>
            <w:tcW w:type="dxa" w:w="3090"/>
            <w:tcBorders>
              <w:top w:val="single" w:color="000000" w:sz="4"/>
              <w:left w:val="single" w:color="000000" w:sz="4"/>
              <w:bottom w:val="single" w:color="000000" w:sz="4"/>
              <w:right w:val="single" w:color="000000" w:sz="4"/>
            </w:tcBorders>
            <w:tcMar>
              <w:top w:type="dxa" w:w="70"/>
              <w:left w:type="dxa" w:w="110"/>
              <w:bottom w:type="dxa" w:w="70"/>
              <w:right w:type="dxa" w:w="110"/>
            </w:tcMar>
            <w:vAlign w:val="center"/>
          </w:tcPr>
          <w:p>
            <w:pPr>
              <w:keepNext/>
              <w:keepLines/>
              <w:jc w:val="center"/>
            </w:pPr>
            <w:r>
              <w:rPr>
                <w:rFonts w:ascii="Times New Roman" w:cs="Times New Roman" w:eastAsia="Times New Roman" w:hAnsi="Times New Roman"/>
                <w:b w:val="false"/>
                <w:bCs w:val="false"/>
                <w:sz w:val="22"/>
                <w:szCs w:val="22"/>
              </w:rPr>
              <w:t xml:space="preserve">StandardScaler on the 1,280 CNN features</w:t>
            </w:r>
          </w:p>
        </w:tc>
        <w:tc>
          <w:tcPr>
            <w:tcW w:type="dxa" w:w="3817"/>
            <w:tcBorders>
              <w:top w:val="single" w:color="000000" w:sz="4"/>
              <w:left w:val="single" w:color="000000" w:sz="4"/>
              <w:bottom w:val="single" w:color="000000" w:sz="4"/>
              <w:right w:val="single" w:color="000000" w:sz="4"/>
            </w:tcBorders>
            <w:tcMar>
              <w:top w:type="dxa" w:w="70"/>
              <w:left w:type="dxa" w:w="110"/>
              <w:bottom w:type="dxa" w:w="70"/>
              <w:right w:type="dxa" w:w="110"/>
            </w:tcMar>
            <w:vAlign w:val="center"/>
          </w:tcPr>
          <w:p>
            <w:pPr>
              <w:keepNext/>
              <w:keepLines/>
              <w:jc w:val="center"/>
            </w:pPr>
            <w:r>
              <w:rPr>
                <w:rFonts w:ascii="Times New Roman" w:cs="Times New Roman" w:eastAsia="Times New Roman" w:hAnsi="Times New Roman"/>
                <w:b w:val="false"/>
                <w:bCs w:val="false"/>
                <w:sz w:val="22"/>
                <w:szCs w:val="22"/>
              </w:rPr>
              <w:t xml:space="preserve">C = 1 (picked on validation), L2 penalty, lbfgs, max_iter = 2000, class_weight = balanced</w:t>
            </w:r>
          </w:p>
        </w:tc>
        <w:tc>
          <w:tcPr>
            <w:tcW w:type="dxa" w:w="1272"/>
            <w:tcBorders>
              <w:top w:val="single" w:color="000000" w:sz="4"/>
              <w:left w:val="single" w:color="000000" w:sz="4"/>
              <w:bottom w:val="single" w:color="000000" w:sz="4"/>
              <w:right w:val="single" w:color="000000" w:sz="4"/>
            </w:tcBorders>
            <w:tcMar>
              <w:top w:type="dxa" w:w="70"/>
              <w:left w:type="dxa" w:w="110"/>
              <w:bottom w:type="dxa" w:w="70"/>
              <w:right w:type="dxa" w:w="110"/>
            </w:tcMar>
            <w:vAlign w:val="center"/>
          </w:tcPr>
          <w:p>
            <w:pPr>
              <w:keepNext/>
              <w:keepLines/>
              <w:jc w:val="center"/>
            </w:pPr>
            <w:r>
              <w:rPr>
                <w:rFonts w:ascii="Times New Roman" w:cs="Times New Roman" w:eastAsia="Times New Roman" w:hAnsi="Times New Roman"/>
                <w:b w:val="false"/>
                <w:bCs w:val="false"/>
                <w:sz w:val="22"/>
                <w:szCs w:val="22"/>
              </w:rPr>
              <w:t xml:space="preserve">40 s</w:t>
            </w:r>
          </w:p>
        </w:tc>
      </w:tr>
      <w:tr>
        <w:trPr>
          <w:cantSplit/>
        </w:trPr>
        <w:tc>
          <w:tcPr>
            <w:tcW w:type="dxa" w:w="1999"/>
            <w:tcBorders>
              <w:top w:val="single" w:color="000000" w:sz="4"/>
              <w:left w:val="single" w:color="000000" w:sz="4"/>
              <w:bottom w:val="single" w:color="000000" w:sz="4"/>
              <w:right w:val="single" w:color="000000" w:sz="4"/>
            </w:tcBorders>
            <w:tcMar>
              <w:top w:type="dxa" w:w="70"/>
              <w:left w:type="dxa" w:w="110"/>
              <w:bottom w:type="dxa" w:w="70"/>
              <w:right w:type="dxa" w:w="110"/>
            </w:tcMar>
            <w:vAlign w:val="center"/>
          </w:tcPr>
          <w:p>
            <w:pPr>
              <w:keepNext w:val="false"/>
              <w:keepLines/>
              <w:jc w:val="left"/>
            </w:pPr>
            <w:r>
              <w:rPr>
                <w:rFonts w:ascii="Times New Roman" w:cs="Times New Roman" w:eastAsia="Times New Roman" w:hAnsi="Times New Roman"/>
                <w:b w:val="false"/>
                <w:bCs w:val="false"/>
                <w:sz w:val="22"/>
                <w:szCs w:val="22"/>
              </w:rPr>
              <w:t xml:space="preserve">SVM (RBF)</w:t>
            </w:r>
          </w:p>
        </w:tc>
        <w:tc>
          <w:tcPr>
            <w:tcW w:type="dxa" w:w="3090"/>
            <w:tcBorders>
              <w:top w:val="single" w:color="000000" w:sz="4"/>
              <w:left w:val="single" w:color="000000" w:sz="4"/>
              <w:bottom w:val="single" w:color="000000" w:sz="4"/>
              <w:right w:val="single" w:color="000000" w:sz="4"/>
            </w:tcBorders>
            <w:tcMar>
              <w:top w:type="dxa" w:w="70"/>
              <w:left w:type="dxa" w:w="110"/>
              <w:bottom w:type="dxa" w:w="70"/>
              <w:right w:type="dxa" w:w="110"/>
            </w:tcMar>
            <w:vAlign w:val="center"/>
          </w:tcPr>
          <w:p>
            <w:pPr>
              <w:keepNext w:val="false"/>
              <w:keepLines/>
              <w:jc w:val="center"/>
            </w:pPr>
            <w:r>
              <w:rPr>
                <w:rFonts w:ascii="Times New Roman" w:cs="Times New Roman" w:eastAsia="Times New Roman" w:hAnsi="Times New Roman"/>
                <w:b w:val="false"/>
                <w:bCs w:val="false"/>
                <w:sz w:val="22"/>
                <w:szCs w:val="22"/>
              </w:rPr>
              <w:t xml:space="preserve">StandardScaler, then PCA to 256 components</w:t>
            </w:r>
          </w:p>
        </w:tc>
        <w:tc>
          <w:tcPr>
            <w:tcW w:type="dxa" w:w="3817"/>
            <w:tcBorders>
              <w:top w:val="single" w:color="000000" w:sz="4"/>
              <w:left w:val="single" w:color="000000" w:sz="4"/>
              <w:bottom w:val="single" w:color="000000" w:sz="4"/>
              <w:right w:val="single" w:color="000000" w:sz="4"/>
            </w:tcBorders>
            <w:tcMar>
              <w:top w:type="dxa" w:w="70"/>
              <w:left w:type="dxa" w:w="110"/>
              <w:bottom w:type="dxa" w:w="70"/>
              <w:right w:type="dxa" w:w="110"/>
            </w:tcMar>
            <w:vAlign w:val="center"/>
          </w:tcPr>
          <w:p>
            <w:pPr>
              <w:keepNext w:val="false"/>
              <w:keepLines/>
              <w:jc w:val="center"/>
            </w:pPr>
            <w:r>
              <w:rPr>
                <w:rFonts w:ascii="Times New Roman" w:cs="Times New Roman" w:eastAsia="Times New Roman" w:hAnsi="Times New Roman"/>
                <w:b w:val="false"/>
                <w:bCs w:val="false"/>
                <w:sz w:val="22"/>
                <w:szCs w:val="22"/>
              </w:rPr>
              <w:t xml:space="preserve">kernel = rbf, C = 1.0, gamma = scale, class_weight = balanced</w:t>
            </w:r>
          </w:p>
        </w:tc>
        <w:tc>
          <w:tcPr>
            <w:tcW w:type="dxa" w:w="1272"/>
            <w:tcBorders>
              <w:top w:val="single" w:color="000000" w:sz="4"/>
              <w:left w:val="single" w:color="000000" w:sz="4"/>
              <w:bottom w:val="single" w:color="000000" w:sz="4"/>
              <w:right w:val="single" w:color="000000" w:sz="4"/>
            </w:tcBorders>
            <w:tcMar>
              <w:top w:type="dxa" w:w="70"/>
              <w:left w:type="dxa" w:w="110"/>
              <w:bottom w:type="dxa" w:w="70"/>
              <w:right w:type="dxa" w:w="110"/>
            </w:tcMar>
            <w:vAlign w:val="center"/>
          </w:tcPr>
          <w:p>
            <w:pPr>
              <w:keepNext w:val="false"/>
              <w:keepLines/>
              <w:jc w:val="center"/>
            </w:pPr>
            <w:r>
              <w:rPr>
                <w:rFonts w:ascii="Times New Roman" w:cs="Times New Roman" w:eastAsia="Times New Roman" w:hAnsi="Times New Roman"/>
                <w:b w:val="false"/>
                <w:bCs w:val="false"/>
                <w:sz w:val="22"/>
                <w:szCs w:val="22"/>
              </w:rPr>
              <w:t xml:space="preserve">138 s</w:t>
            </w:r>
          </w:p>
        </w:tc>
      </w:tr>
    </w:tbl>
    <w:p>
      <w:pPr>
        <w:spacing w:after="120"/>
      </w:pPr>
    </w:p>
    <w:p>
      <w:pPr>
        <w:keepNext/>
        <w:spacing w:after="140" w:before="280"/>
      </w:pPr>
      <w:r>
        <w:rPr>
          <w:rFonts w:ascii="Times New Roman" w:cs="Times New Roman" w:eastAsia="Times New Roman" w:hAnsi="Times New Roman"/>
          <w:b/>
          <w:bCs/>
          <w:sz w:val="24"/>
          <w:szCs w:val="24"/>
        </w:rPr>
        <w:t xml:space="preserve">DISCUSSION:</w:t>
      </w:r>
    </w:p>
    <w:p>
      <w:pPr>
        <w:spacing w:after="140" w:line="276"/>
        <w:ind w:firstLine="720"/>
        <w:jc w:val="both"/>
      </w:pPr>
      <w:r>
        <w:rPr>
          <w:rFonts w:ascii="Times New Roman" w:cs="Times New Roman" w:eastAsia="Times New Roman" w:hAnsi="Times New Roman"/>
          <w:sz w:val="24"/>
          <w:szCs w:val="24"/>
        </w:rPr>
        <w:t xml:space="preserve">Both models are trained on the same MobileNetV2 features with random_state = 42, so the comparison is fair and the results are reproducible. For Logistic Regression I standardized the features and tried C = 0.01, 0.1 and 1 on the validation split. The three values gave almost the same macro-F1 (0.423 to 0.425), so the model is not very sensitive to C. C = 1 was slightly best, so I retrained with it on the full training set. For the second model I chose an SVM with an RBF kernel. An RBF SVM can draw curved boundaries between classes and is commonly used on top of CNN embeddings. The SVM needs scaled features, and PCA to 256 dimensions makes it train much faster. Both models use class_weight="balanced" so the small disgust class is not ignored.</w:t>
      </w:r>
    </w:p>
    <w:p>
      <w:pPr>
        <w:keepNext/>
        <w:spacing w:after="140" w:before="280"/>
      </w:pPr>
      <w:r>
        <w:rPr>
          <w:rFonts w:ascii="Times New Roman" w:cs="Times New Roman" w:eastAsia="Times New Roman" w:hAnsi="Times New Roman"/>
          <w:b/>
          <w:bCs/>
          <w:sz w:val="24"/>
          <w:szCs w:val="24"/>
        </w:rPr>
        <w:t xml:space="preserve">EVALUATION EVIDENCE</w:t>
      </w:r>
    </w:p>
    <w:p>
      <w:pPr>
        <w:spacing w:after="40" w:before="120"/>
        <w:jc w:val="center"/>
      </w:pPr>
      <w:r>
        <w:drawing>
          <wp:inline distT="0" distB="0" distL="0" distR="0">
            <wp:extent cx="5848350" cy="2314575"/>
            <wp:effectExtent t="0" r="0" b="0" l="0"/>
            <wp:docPr id="13" name="results.png" descr="Overall accuracy and macro scores on the 7,171 test images" title="Overall accuracy and macro scores on the 7,171 test 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848350" cy="231457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Overall accuracy and macro scores on the 7,171 test images</w:t>
      </w:r>
    </w:p>
    <w:p>
      <w:pPr>
        <w:spacing w:after="40" w:before="120"/>
        <w:jc w:val="center"/>
      </w:pPr>
      <w:r>
        <w:drawing>
          <wp:inline distT="0" distB="0" distL="0" distR="0">
            <wp:extent cx="6467475" cy="3790950"/>
            <wp:effectExtent t="0" r="0" b="0" l="0"/>
            <wp:docPr id="14" name="reports.png" descr="Classification reports (precision / recall / F1 per class)" title="Classification reports (precision / recall / F1 per 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467475" cy="379095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Classification reports (precision / recall / F1 per class)</w:t>
      </w:r>
    </w:p>
    <w:p>
      <w:pPr>
        <w:spacing w:after="40" w:before="120"/>
        <w:jc w:val="center"/>
      </w:pPr>
      <w:r>
        <w:drawing>
          <wp:inline distT="0" distB="0" distL="0" distR="0">
            <wp:extent cx="6467475" cy="3829050"/>
            <wp:effectExtent t="0" r="0" b="0" l="0"/>
            <wp:docPr id="15" name="cm.png" descr="7x7 confusion matrices (counts): purple = Logistic Regression, green = SVM" title="7x7 confusion matrices (counts): purple = Logistic Regression, green = SV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467475" cy="382905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7x7 confusion matrices (counts): purple = Logistic Regression, green = SVM</w:t>
      </w:r>
    </w:p>
    <w:p>
      <w:pPr>
        <w:spacing w:after="40" w:before="120"/>
        <w:jc w:val="center"/>
      </w:pPr>
      <w:r>
        <w:drawing>
          <wp:inline distT="0" distB="0" distL="0" distR="0">
            <wp:extent cx="6467475" cy="3933825"/>
            <wp:effectExtent t="0" r="0" b="0" l="0"/>
            <wp:docPr id="16" name="cm_norm.png" descr="Confusion matrices normalized by the true class" title="Confusion matrices normalized by the true 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467475" cy="39338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Confusion matrices normalized by the true class</w:t>
      </w:r>
    </w:p>
    <w:p>
      <w:pPr>
        <w:spacing w:after="40" w:before="120"/>
        <w:jc w:val="center"/>
      </w:pPr>
      <w:r>
        <w:drawing>
          <wp:inline distT="0" distB="0" distL="0" distR="0">
            <wp:extent cx="6467475" cy="3895725"/>
            <wp:effectExtent t="0" r="0" b="0" l="0"/>
            <wp:docPr id="17" name="confusions.png" descr="Most common confusions, also saved to CSV" title="Most common confusions, also saved to CS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467475" cy="38957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Most common confusions, also saved to CSV</w:t>
      </w:r>
    </w:p>
    <w:p>
      <w:pPr>
        <w:keepNext/>
        <w:spacing w:after="140" w:before="280"/>
      </w:pPr>
      <w:r>
        <w:rPr>
          <w:rFonts w:ascii="Times New Roman" w:cs="Times New Roman" w:eastAsia="Times New Roman" w:hAnsi="Times New Roman"/>
          <w:b/>
          <w:bCs/>
          <w:sz w:val="24"/>
          <w:szCs w:val="24"/>
        </w:rPr>
        <w:t xml:space="preserve">DISCUSSION:</w:t>
      </w:r>
    </w:p>
    <w:p>
      <w:pPr>
        <w:spacing w:after="140" w:line="276"/>
        <w:ind w:firstLine="720"/>
        <w:jc w:val="both"/>
      </w:pPr>
      <w:r>
        <w:rPr>
          <w:rFonts w:ascii="Times New Roman" w:cs="Times New Roman" w:eastAsia="Times New Roman" w:hAnsi="Times New Roman"/>
          <w:sz w:val="24"/>
          <w:szCs w:val="24"/>
        </w:rPr>
        <w:t xml:space="preserve">The SVM is better on every metric (52.7% accuracy, macro-F1 0.510) than Logistic Regression (48.0%, 0.436). The most common confusion for both models is disgust being predicted as angry, about a quarter of the disgust images with the SVM, because both expressions have a frown and a wrinkled nose, and disgust has very few training images. Fear is often predicted as sad, surprise or angry, and sad and neutral are mixed up with each other, since these faces look similar at 48x48 with no big mouth or eye movement. Happy and neutral are also confused in both directions (about 10% each way), mostly for faint closed-mouth smiles. Happy and surprise are the easiest classes because the open smile and the open mouth with raised eyebrows are very distinctive.</w:t>
      </w:r>
    </w:p>
    <w:p>
      <w:pPr>
        <w:keepNext/>
        <w:spacing w:after="80" w:before="160"/>
      </w:pPr>
      <w:r>
        <w:rPr>
          <w:rFonts w:ascii="Times New Roman" w:cs="Times New Roman" w:eastAsia="Times New Roman" w:hAnsi="Times New Roman"/>
          <w:b/>
          <w:bCs/>
          <w:i/>
          <w:iCs/>
          <w:sz w:val="24"/>
          <w:szCs w:val="24"/>
        </w:rPr>
        <w:t xml:space="preserve">Misclassified examples</w:t>
      </w:r>
    </w:p>
    <w:p>
      <w:pPr>
        <w:spacing w:after="40" w:before="120"/>
        <w:jc w:val="center"/>
      </w:pPr>
      <w:r>
        <w:drawing>
          <wp:inline distT="0" distB="0" distL="0" distR="0">
            <wp:extent cx="5667375" cy="4467225"/>
            <wp:effectExtent t="0" r="0" b="0" l="0"/>
            <wp:docPr id="18" name="misclassified.png" descr="Random test images the SVM got wrong" title="Random test images the SVM got wr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667375" cy="44672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Random test images the SVM got wrong</w:t>
      </w:r>
    </w:p>
    <w:p>
      <w:pPr>
        <w:spacing w:after="140" w:line="276"/>
        <w:ind w:firstLine="720"/>
        <w:jc w:val="both"/>
      </w:pPr>
      <w:r>
        <w:rPr>
          <w:rFonts w:ascii="Times New Roman" w:cs="Times New Roman" w:eastAsia="Times New Roman" w:hAnsi="Times New Roman"/>
          <w:sz w:val="24"/>
          <w:szCs w:val="24"/>
        </w:rPr>
        <w:t xml:space="preserve">Looking at the mistakes, many of the faces are turned to the side or tilted, partly covered by a hand, or wearing glasses, and some are very blurry. A few labels also look questionable to me, for example a "happy" face that looks more neutral or sad. FER2013 is known to have noisy labels (human accuracy is only about 65%), so some errors are not really the model's fault. A frozen ImageNet CNN also wasn't trained to notice the small muscle movements (action units) that separate fear from surprise or sad from neutral.</w:t>
      </w:r>
    </w:p>
    <w:p>
      <w:pPr>
        <w:keepNext/>
        <w:spacing w:after="140" w:before="280"/>
      </w:pPr>
      <w:r>
        <w:rPr>
          <w:rFonts w:ascii="Times New Roman" w:cs="Times New Roman" w:eastAsia="Times New Roman" w:hAnsi="Times New Roman"/>
          <w:b/>
          <w:bCs/>
          <w:sz w:val="24"/>
          <w:szCs w:val="24"/>
        </w:rPr>
        <w:t xml:space="preserve">COMPARATIVE SUMMARY</w:t>
      </w:r>
    </w:p>
    <w:tbl>
      <w:tblPr>
        <w:tblW w:type="dxa" w:w="10178"/>
        <w:tblBorders>
          <w:top w:val="single" w:color="auto" w:sz="4"/>
          <w:left w:val="single" w:color="auto" w:sz="4"/>
          <w:bottom w:val="single" w:color="auto" w:sz="4"/>
          <w:right w:val="single" w:color="auto" w:sz="4"/>
          <w:insideH w:val="single" w:color="auto" w:sz="4"/>
          <w:insideV w:val="single" w:color="auto" w:sz="4"/>
        </w:tblBorders>
      </w:tblPr>
      <w:tblGrid>
        <w:gridCol w:w="2757"/>
        <w:gridCol w:w="1696"/>
        <w:gridCol w:w="2120"/>
        <w:gridCol w:w="1908"/>
        <w:gridCol w:w="1697"/>
      </w:tblGrid>
      <w:tr>
        <w:trPr>
          <w:cantSplit/>
          <w:tblHeader/>
        </w:trPr>
        <w:tc>
          <w:tcPr>
            <w:tcW w:type="dxa" w:w="2757"/>
            <w:tcBorders>
              <w:top w:val="single" w:color="000000" w:sz="4"/>
              <w:left w:val="single" w:color="000000" w:sz="4"/>
              <w:bottom w:val="single" w:color="000000" w:sz="4"/>
              <w:right w:val="single" w:color="000000" w:sz="4"/>
            </w:tcBorders>
            <w:shd w:fill="D9E2F3" w:color="auto" w:val="clear"/>
            <w:tcMar>
              <w:top w:type="dxa" w:w="70"/>
              <w:left w:type="dxa" w:w="110"/>
              <w:bottom w:type="dxa" w:w="70"/>
              <w:right w:type="dxa" w:w="110"/>
            </w:tcMar>
            <w:vAlign w:val="center"/>
          </w:tcPr>
          <w:p>
            <w:pPr>
              <w:keepNext/>
              <w:keepLines/>
              <w:jc w:val="left"/>
            </w:pPr>
            <w:r>
              <w:rPr>
                <w:rFonts w:ascii="Times New Roman" w:cs="Times New Roman" w:eastAsia="Times New Roman" w:hAnsi="Times New Roman"/>
                <w:b/>
                <w:bCs/>
                <w:sz w:val="22"/>
                <w:szCs w:val="22"/>
              </w:rPr>
              <w:t xml:space="preserve">Model</w:t>
            </w:r>
          </w:p>
        </w:tc>
        <w:tc>
          <w:tcPr>
            <w:tcW w:type="dxa" w:w="1696"/>
            <w:tcBorders>
              <w:top w:val="single" w:color="000000" w:sz="4"/>
              <w:left w:val="single" w:color="000000" w:sz="4"/>
              <w:bottom w:val="single" w:color="000000" w:sz="4"/>
              <w:right w:val="single" w:color="000000" w:sz="4"/>
            </w:tcBorders>
            <w:shd w:fill="D9E2F3" w:color="auto" w:val="clear"/>
            <w:tcMar>
              <w:top w:type="dxa" w:w="70"/>
              <w:left w:type="dxa" w:w="110"/>
              <w:bottom w:type="dxa" w:w="70"/>
              <w:right w:type="dxa" w:w="110"/>
            </w:tcMar>
            <w:vAlign w:val="center"/>
          </w:tcPr>
          <w:p>
            <w:pPr>
              <w:keepNext/>
              <w:keepLines/>
              <w:jc w:val="center"/>
            </w:pPr>
            <w:r>
              <w:rPr>
                <w:rFonts w:ascii="Times New Roman" w:cs="Times New Roman" w:eastAsia="Times New Roman" w:hAnsi="Times New Roman"/>
                <w:b/>
                <w:bCs/>
                <w:sz w:val="22"/>
                <w:szCs w:val="22"/>
              </w:rPr>
              <w:t xml:space="preserve">Accuracy</w:t>
            </w:r>
          </w:p>
        </w:tc>
        <w:tc>
          <w:tcPr>
            <w:tcW w:type="dxa" w:w="2120"/>
            <w:tcBorders>
              <w:top w:val="single" w:color="000000" w:sz="4"/>
              <w:left w:val="single" w:color="000000" w:sz="4"/>
              <w:bottom w:val="single" w:color="000000" w:sz="4"/>
              <w:right w:val="single" w:color="000000" w:sz="4"/>
            </w:tcBorders>
            <w:shd w:fill="D9E2F3" w:color="auto" w:val="clear"/>
            <w:tcMar>
              <w:top w:type="dxa" w:w="70"/>
              <w:left w:type="dxa" w:w="110"/>
              <w:bottom w:type="dxa" w:w="70"/>
              <w:right w:type="dxa" w:w="110"/>
            </w:tcMar>
            <w:vAlign w:val="center"/>
          </w:tcPr>
          <w:p>
            <w:pPr>
              <w:keepNext/>
              <w:keepLines/>
              <w:jc w:val="center"/>
            </w:pPr>
            <w:r>
              <w:rPr>
                <w:rFonts w:ascii="Times New Roman" w:cs="Times New Roman" w:eastAsia="Times New Roman" w:hAnsi="Times New Roman"/>
                <w:b/>
                <w:bCs/>
                <w:sz w:val="22"/>
                <w:szCs w:val="22"/>
              </w:rPr>
              <w:t xml:space="preserve">Macro-Precision</w:t>
            </w:r>
          </w:p>
        </w:tc>
        <w:tc>
          <w:tcPr>
            <w:tcW w:type="dxa" w:w="1908"/>
            <w:tcBorders>
              <w:top w:val="single" w:color="000000" w:sz="4"/>
              <w:left w:val="single" w:color="000000" w:sz="4"/>
              <w:bottom w:val="single" w:color="000000" w:sz="4"/>
              <w:right w:val="single" w:color="000000" w:sz="4"/>
            </w:tcBorders>
            <w:shd w:fill="D9E2F3" w:color="auto" w:val="clear"/>
            <w:tcMar>
              <w:top w:type="dxa" w:w="70"/>
              <w:left w:type="dxa" w:w="110"/>
              <w:bottom w:type="dxa" w:w="70"/>
              <w:right w:type="dxa" w:w="110"/>
            </w:tcMar>
            <w:vAlign w:val="center"/>
          </w:tcPr>
          <w:p>
            <w:pPr>
              <w:keepNext/>
              <w:keepLines/>
              <w:jc w:val="center"/>
            </w:pPr>
            <w:r>
              <w:rPr>
                <w:rFonts w:ascii="Times New Roman" w:cs="Times New Roman" w:eastAsia="Times New Roman" w:hAnsi="Times New Roman"/>
                <w:b/>
                <w:bCs/>
                <w:sz w:val="22"/>
                <w:szCs w:val="22"/>
              </w:rPr>
              <w:t xml:space="preserve">Macro-Recall</w:t>
            </w:r>
          </w:p>
        </w:tc>
        <w:tc>
          <w:tcPr>
            <w:tcW w:type="dxa" w:w="1697"/>
            <w:tcBorders>
              <w:top w:val="single" w:color="000000" w:sz="4"/>
              <w:left w:val="single" w:color="000000" w:sz="4"/>
              <w:bottom w:val="single" w:color="000000" w:sz="4"/>
              <w:right w:val="single" w:color="000000" w:sz="4"/>
            </w:tcBorders>
            <w:shd w:fill="D9E2F3" w:color="auto" w:val="clear"/>
            <w:tcMar>
              <w:top w:type="dxa" w:w="70"/>
              <w:left w:type="dxa" w:w="110"/>
              <w:bottom w:type="dxa" w:w="70"/>
              <w:right w:type="dxa" w:w="110"/>
            </w:tcMar>
            <w:vAlign w:val="center"/>
          </w:tcPr>
          <w:p>
            <w:pPr>
              <w:keepNext/>
              <w:keepLines/>
              <w:jc w:val="center"/>
            </w:pPr>
            <w:r>
              <w:rPr>
                <w:rFonts w:ascii="Times New Roman" w:cs="Times New Roman" w:eastAsia="Times New Roman" w:hAnsi="Times New Roman"/>
                <w:b/>
                <w:bCs/>
                <w:sz w:val="22"/>
                <w:szCs w:val="22"/>
              </w:rPr>
              <w:t xml:space="preserve">Macro-F1</w:t>
            </w:r>
          </w:p>
        </w:tc>
      </w:tr>
      <w:tr>
        <w:trPr>
          <w:cantSplit/>
        </w:trPr>
        <w:tc>
          <w:tcPr>
            <w:tcW w:type="dxa" w:w="2757"/>
            <w:tcBorders>
              <w:top w:val="single" w:color="000000" w:sz="4"/>
              <w:left w:val="single" w:color="000000" w:sz="4"/>
              <w:bottom w:val="single" w:color="000000" w:sz="4"/>
              <w:right w:val="single" w:color="000000" w:sz="4"/>
            </w:tcBorders>
            <w:tcMar>
              <w:top w:type="dxa" w:w="70"/>
              <w:left w:type="dxa" w:w="110"/>
              <w:bottom w:type="dxa" w:w="70"/>
              <w:right w:type="dxa" w:w="110"/>
            </w:tcMar>
            <w:vAlign w:val="center"/>
          </w:tcPr>
          <w:p>
            <w:pPr>
              <w:keepNext/>
              <w:keepLines/>
              <w:jc w:val="left"/>
            </w:pPr>
            <w:r>
              <w:rPr>
                <w:rFonts w:ascii="Times New Roman" w:cs="Times New Roman" w:eastAsia="Times New Roman" w:hAnsi="Times New Roman"/>
                <w:b w:val="false"/>
                <w:bCs w:val="false"/>
                <w:sz w:val="22"/>
                <w:szCs w:val="22"/>
              </w:rPr>
              <w:t xml:space="preserve">Logistic Regression</w:t>
            </w:r>
          </w:p>
        </w:tc>
        <w:tc>
          <w:tcPr>
            <w:tcW w:type="dxa" w:w="1696"/>
            <w:tcBorders>
              <w:top w:val="single" w:color="000000" w:sz="4"/>
              <w:left w:val="single" w:color="000000" w:sz="4"/>
              <w:bottom w:val="single" w:color="000000" w:sz="4"/>
              <w:right w:val="single" w:color="000000" w:sz="4"/>
            </w:tcBorders>
            <w:tcMar>
              <w:top w:type="dxa" w:w="70"/>
              <w:left w:type="dxa" w:w="110"/>
              <w:bottom w:type="dxa" w:w="70"/>
              <w:right w:type="dxa" w:w="110"/>
            </w:tcMar>
            <w:vAlign w:val="center"/>
          </w:tcPr>
          <w:p>
            <w:pPr>
              <w:keepNext/>
              <w:keepLines/>
              <w:jc w:val="center"/>
            </w:pPr>
            <w:r>
              <w:rPr>
                <w:rFonts w:ascii="Times New Roman" w:cs="Times New Roman" w:eastAsia="Times New Roman" w:hAnsi="Times New Roman"/>
                <w:b w:val="false"/>
                <w:bCs w:val="false"/>
                <w:sz w:val="22"/>
                <w:szCs w:val="22"/>
              </w:rPr>
              <w:t xml:space="preserve">0.4804</w:t>
            </w:r>
          </w:p>
        </w:tc>
        <w:tc>
          <w:tcPr>
            <w:tcW w:type="dxa" w:w="2120"/>
            <w:tcBorders>
              <w:top w:val="single" w:color="000000" w:sz="4"/>
              <w:left w:val="single" w:color="000000" w:sz="4"/>
              <w:bottom w:val="single" w:color="000000" w:sz="4"/>
              <w:right w:val="single" w:color="000000" w:sz="4"/>
            </w:tcBorders>
            <w:tcMar>
              <w:top w:type="dxa" w:w="70"/>
              <w:left w:type="dxa" w:w="110"/>
              <w:bottom w:type="dxa" w:w="70"/>
              <w:right w:type="dxa" w:w="110"/>
            </w:tcMar>
            <w:vAlign w:val="center"/>
          </w:tcPr>
          <w:p>
            <w:pPr>
              <w:keepNext/>
              <w:keepLines/>
              <w:jc w:val="center"/>
            </w:pPr>
            <w:r>
              <w:rPr>
                <w:rFonts w:ascii="Times New Roman" w:cs="Times New Roman" w:eastAsia="Times New Roman" w:hAnsi="Times New Roman"/>
                <w:b w:val="false"/>
                <w:bCs w:val="false"/>
                <w:sz w:val="22"/>
                <w:szCs w:val="22"/>
              </w:rPr>
              <w:t xml:space="preserve">0.4276</w:t>
            </w:r>
          </w:p>
        </w:tc>
        <w:tc>
          <w:tcPr>
            <w:tcW w:type="dxa" w:w="1908"/>
            <w:tcBorders>
              <w:top w:val="single" w:color="000000" w:sz="4"/>
              <w:left w:val="single" w:color="000000" w:sz="4"/>
              <w:bottom w:val="single" w:color="000000" w:sz="4"/>
              <w:right w:val="single" w:color="000000" w:sz="4"/>
            </w:tcBorders>
            <w:tcMar>
              <w:top w:type="dxa" w:w="70"/>
              <w:left w:type="dxa" w:w="110"/>
              <w:bottom w:type="dxa" w:w="70"/>
              <w:right w:type="dxa" w:w="110"/>
            </w:tcMar>
            <w:vAlign w:val="center"/>
          </w:tcPr>
          <w:p>
            <w:pPr>
              <w:keepNext/>
              <w:keepLines/>
              <w:jc w:val="center"/>
            </w:pPr>
            <w:r>
              <w:rPr>
                <w:rFonts w:ascii="Times New Roman" w:cs="Times New Roman" w:eastAsia="Times New Roman" w:hAnsi="Times New Roman"/>
                <w:b w:val="false"/>
                <w:bCs w:val="false"/>
                <w:sz w:val="22"/>
                <w:szCs w:val="22"/>
              </w:rPr>
              <w:t xml:space="preserve">0.4651</w:t>
            </w:r>
          </w:p>
        </w:tc>
        <w:tc>
          <w:tcPr>
            <w:tcW w:type="dxa" w:w="1697"/>
            <w:tcBorders>
              <w:top w:val="single" w:color="000000" w:sz="4"/>
              <w:left w:val="single" w:color="000000" w:sz="4"/>
              <w:bottom w:val="single" w:color="000000" w:sz="4"/>
              <w:right w:val="single" w:color="000000" w:sz="4"/>
            </w:tcBorders>
            <w:tcMar>
              <w:top w:type="dxa" w:w="70"/>
              <w:left w:type="dxa" w:w="110"/>
              <w:bottom w:type="dxa" w:w="70"/>
              <w:right w:type="dxa" w:w="110"/>
            </w:tcMar>
            <w:vAlign w:val="center"/>
          </w:tcPr>
          <w:p>
            <w:pPr>
              <w:keepNext/>
              <w:keepLines/>
              <w:jc w:val="center"/>
            </w:pPr>
            <w:r>
              <w:rPr>
                <w:rFonts w:ascii="Times New Roman" w:cs="Times New Roman" w:eastAsia="Times New Roman" w:hAnsi="Times New Roman"/>
                <w:b w:val="false"/>
                <w:bCs w:val="false"/>
                <w:sz w:val="22"/>
                <w:szCs w:val="22"/>
              </w:rPr>
              <w:t xml:space="preserve">0.4356</w:t>
            </w:r>
          </w:p>
        </w:tc>
      </w:tr>
      <w:tr>
        <w:trPr>
          <w:cantSplit/>
        </w:trPr>
        <w:tc>
          <w:tcPr>
            <w:tcW w:type="dxa" w:w="2757"/>
            <w:tcBorders>
              <w:top w:val="single" w:color="000000" w:sz="4"/>
              <w:left w:val="single" w:color="000000" w:sz="4"/>
              <w:bottom w:val="single" w:color="000000" w:sz="4"/>
              <w:right w:val="single" w:color="000000" w:sz="4"/>
            </w:tcBorders>
            <w:tcMar>
              <w:top w:type="dxa" w:w="70"/>
              <w:left w:type="dxa" w:w="110"/>
              <w:bottom w:type="dxa" w:w="70"/>
              <w:right w:type="dxa" w:w="110"/>
            </w:tcMar>
            <w:vAlign w:val="center"/>
          </w:tcPr>
          <w:p>
            <w:pPr>
              <w:keepNext w:val="false"/>
              <w:keepLines/>
              <w:jc w:val="left"/>
            </w:pPr>
            <w:r>
              <w:rPr>
                <w:rFonts w:ascii="Times New Roman" w:cs="Times New Roman" w:eastAsia="Times New Roman" w:hAnsi="Times New Roman"/>
                <w:b w:val="false"/>
                <w:bCs w:val="false"/>
                <w:sz w:val="22"/>
                <w:szCs w:val="22"/>
              </w:rPr>
              <w:t xml:space="preserve">SVM (RBF)</w:t>
            </w:r>
          </w:p>
        </w:tc>
        <w:tc>
          <w:tcPr>
            <w:tcW w:type="dxa" w:w="1696"/>
            <w:tcBorders>
              <w:top w:val="single" w:color="000000" w:sz="4"/>
              <w:left w:val="single" w:color="000000" w:sz="4"/>
              <w:bottom w:val="single" w:color="000000" w:sz="4"/>
              <w:right w:val="single" w:color="000000" w:sz="4"/>
            </w:tcBorders>
            <w:tcMar>
              <w:top w:type="dxa" w:w="70"/>
              <w:left w:type="dxa" w:w="110"/>
              <w:bottom w:type="dxa" w:w="70"/>
              <w:right w:type="dxa" w:w="110"/>
            </w:tcMar>
            <w:vAlign w:val="center"/>
          </w:tcPr>
          <w:p>
            <w:pPr>
              <w:keepNext w:val="false"/>
              <w:keepLines/>
              <w:jc w:val="center"/>
            </w:pPr>
            <w:r>
              <w:rPr>
                <w:rFonts w:ascii="Times New Roman" w:cs="Times New Roman" w:eastAsia="Times New Roman" w:hAnsi="Times New Roman"/>
                <w:b w:val="false"/>
                <w:bCs w:val="false"/>
                <w:sz w:val="22"/>
                <w:szCs w:val="22"/>
              </w:rPr>
              <w:t xml:space="preserve">0.5268</w:t>
            </w:r>
          </w:p>
        </w:tc>
        <w:tc>
          <w:tcPr>
            <w:tcW w:type="dxa" w:w="2120"/>
            <w:tcBorders>
              <w:top w:val="single" w:color="000000" w:sz="4"/>
              <w:left w:val="single" w:color="000000" w:sz="4"/>
              <w:bottom w:val="single" w:color="000000" w:sz="4"/>
              <w:right w:val="single" w:color="000000" w:sz="4"/>
            </w:tcBorders>
            <w:tcMar>
              <w:top w:type="dxa" w:w="70"/>
              <w:left w:type="dxa" w:w="110"/>
              <w:bottom w:type="dxa" w:w="70"/>
              <w:right w:type="dxa" w:w="110"/>
            </w:tcMar>
            <w:vAlign w:val="center"/>
          </w:tcPr>
          <w:p>
            <w:pPr>
              <w:keepNext w:val="false"/>
              <w:keepLines/>
              <w:jc w:val="center"/>
            </w:pPr>
            <w:r>
              <w:rPr>
                <w:rFonts w:ascii="Times New Roman" w:cs="Times New Roman" w:eastAsia="Times New Roman" w:hAnsi="Times New Roman"/>
                <w:b w:val="false"/>
                <w:bCs w:val="false"/>
                <w:sz w:val="22"/>
                <w:szCs w:val="22"/>
              </w:rPr>
              <w:t xml:space="preserve">0.5030</w:t>
            </w:r>
          </w:p>
        </w:tc>
        <w:tc>
          <w:tcPr>
            <w:tcW w:type="dxa" w:w="1908"/>
            <w:tcBorders>
              <w:top w:val="single" w:color="000000" w:sz="4"/>
              <w:left w:val="single" w:color="000000" w:sz="4"/>
              <w:bottom w:val="single" w:color="000000" w:sz="4"/>
              <w:right w:val="single" w:color="000000" w:sz="4"/>
            </w:tcBorders>
            <w:tcMar>
              <w:top w:type="dxa" w:w="70"/>
              <w:left w:type="dxa" w:w="110"/>
              <w:bottom w:type="dxa" w:w="70"/>
              <w:right w:type="dxa" w:w="110"/>
            </w:tcMar>
            <w:vAlign w:val="center"/>
          </w:tcPr>
          <w:p>
            <w:pPr>
              <w:keepNext w:val="false"/>
              <w:keepLines/>
              <w:jc w:val="center"/>
            </w:pPr>
            <w:r>
              <w:rPr>
                <w:rFonts w:ascii="Times New Roman" w:cs="Times New Roman" w:eastAsia="Times New Roman" w:hAnsi="Times New Roman"/>
                <w:b w:val="false"/>
                <w:bCs w:val="false"/>
                <w:sz w:val="22"/>
                <w:szCs w:val="22"/>
              </w:rPr>
              <w:t xml:space="preserve">0.5247</w:t>
            </w:r>
          </w:p>
        </w:tc>
        <w:tc>
          <w:tcPr>
            <w:tcW w:type="dxa" w:w="1697"/>
            <w:tcBorders>
              <w:top w:val="single" w:color="000000" w:sz="4"/>
              <w:left w:val="single" w:color="000000" w:sz="4"/>
              <w:bottom w:val="single" w:color="000000" w:sz="4"/>
              <w:right w:val="single" w:color="000000" w:sz="4"/>
            </w:tcBorders>
            <w:tcMar>
              <w:top w:type="dxa" w:w="70"/>
              <w:left w:type="dxa" w:w="110"/>
              <w:bottom w:type="dxa" w:w="70"/>
              <w:right w:type="dxa" w:w="110"/>
            </w:tcMar>
            <w:vAlign w:val="center"/>
          </w:tcPr>
          <w:p>
            <w:pPr>
              <w:keepNext w:val="false"/>
              <w:keepLines/>
              <w:jc w:val="center"/>
            </w:pPr>
            <w:r>
              <w:rPr>
                <w:rFonts w:ascii="Times New Roman" w:cs="Times New Roman" w:eastAsia="Times New Roman" w:hAnsi="Times New Roman"/>
                <w:b w:val="false"/>
                <w:bCs w:val="false"/>
                <w:sz w:val="22"/>
                <w:szCs w:val="22"/>
              </w:rPr>
              <w:t xml:space="preserve">0.5100</w:t>
            </w:r>
          </w:p>
        </w:tc>
      </w:tr>
    </w:tbl>
    <w:p>
      <w:pPr>
        <w:spacing w:after="120"/>
      </w:pPr>
    </w:p>
    <w:tbl>
      <w:tblPr>
        <w:tblW w:type="dxa" w:w="10178"/>
        <w:tblBorders>
          <w:top w:val="single" w:color="auto" w:sz="4"/>
          <w:left w:val="single" w:color="auto" w:sz="4"/>
          <w:bottom w:val="single" w:color="auto" w:sz="4"/>
          <w:right w:val="single" w:color="auto" w:sz="4"/>
          <w:insideH w:val="single" w:color="auto" w:sz="4"/>
          <w:insideV w:val="single" w:color="auto" w:sz="4"/>
        </w:tblBorders>
      </w:tblPr>
      <w:tblGrid>
        <w:gridCol w:w="2262"/>
        <w:gridCol w:w="1131"/>
        <w:gridCol w:w="1131"/>
        <w:gridCol w:w="1131"/>
        <w:gridCol w:w="1131"/>
        <w:gridCol w:w="1131"/>
        <w:gridCol w:w="1131"/>
        <w:gridCol w:w="1130"/>
      </w:tblGrid>
      <w:tr>
        <w:trPr>
          <w:cantSplit/>
          <w:tblHeader/>
        </w:trPr>
        <w:tc>
          <w:tcPr>
            <w:tcW w:type="dxa" w:w="2262"/>
            <w:tcBorders>
              <w:top w:val="single" w:color="000000" w:sz="4"/>
              <w:left w:val="single" w:color="000000" w:sz="4"/>
              <w:bottom w:val="single" w:color="000000" w:sz="4"/>
              <w:right w:val="single" w:color="000000" w:sz="4"/>
            </w:tcBorders>
            <w:shd w:fill="D9E2F3" w:color="auto" w:val="clear"/>
            <w:tcMar>
              <w:top w:type="dxa" w:w="70"/>
              <w:left w:type="dxa" w:w="110"/>
              <w:bottom w:type="dxa" w:w="70"/>
              <w:right w:type="dxa" w:w="110"/>
            </w:tcMar>
            <w:vAlign w:val="center"/>
          </w:tcPr>
          <w:p>
            <w:pPr>
              <w:keepNext/>
              <w:keepLines/>
              <w:jc w:val="left"/>
            </w:pPr>
            <w:r>
              <w:rPr>
                <w:rFonts w:ascii="Times New Roman" w:cs="Times New Roman" w:eastAsia="Times New Roman" w:hAnsi="Times New Roman"/>
                <w:b/>
                <w:bCs/>
                <w:sz w:val="22"/>
                <w:szCs w:val="22"/>
              </w:rPr>
              <w:t xml:space="preserve">F1 per class</w:t>
            </w:r>
          </w:p>
        </w:tc>
        <w:tc>
          <w:tcPr>
            <w:tcW w:type="dxa" w:w="1131"/>
            <w:tcBorders>
              <w:top w:val="single" w:color="000000" w:sz="4"/>
              <w:left w:val="single" w:color="000000" w:sz="4"/>
              <w:bottom w:val="single" w:color="000000" w:sz="4"/>
              <w:right w:val="single" w:color="000000" w:sz="4"/>
            </w:tcBorders>
            <w:shd w:fill="D9E2F3" w:color="auto" w:val="clear"/>
            <w:tcMar>
              <w:top w:type="dxa" w:w="70"/>
              <w:left w:type="dxa" w:w="110"/>
              <w:bottom w:type="dxa" w:w="70"/>
              <w:right w:type="dxa" w:w="110"/>
            </w:tcMar>
            <w:vAlign w:val="center"/>
          </w:tcPr>
          <w:p>
            <w:pPr>
              <w:keepNext/>
              <w:keepLines/>
              <w:jc w:val="center"/>
            </w:pPr>
            <w:r>
              <w:rPr>
                <w:rFonts w:ascii="Times New Roman" w:cs="Times New Roman" w:eastAsia="Times New Roman" w:hAnsi="Times New Roman"/>
                <w:b/>
                <w:bCs/>
                <w:sz w:val="22"/>
                <w:szCs w:val="22"/>
              </w:rPr>
              <w:t xml:space="preserve">angry</w:t>
            </w:r>
          </w:p>
        </w:tc>
        <w:tc>
          <w:tcPr>
            <w:tcW w:type="dxa" w:w="1131"/>
            <w:tcBorders>
              <w:top w:val="single" w:color="000000" w:sz="4"/>
              <w:left w:val="single" w:color="000000" w:sz="4"/>
              <w:bottom w:val="single" w:color="000000" w:sz="4"/>
              <w:right w:val="single" w:color="000000" w:sz="4"/>
            </w:tcBorders>
            <w:shd w:fill="D9E2F3" w:color="auto" w:val="clear"/>
            <w:tcMar>
              <w:top w:type="dxa" w:w="70"/>
              <w:left w:type="dxa" w:w="110"/>
              <w:bottom w:type="dxa" w:w="70"/>
              <w:right w:type="dxa" w:w="110"/>
            </w:tcMar>
            <w:vAlign w:val="center"/>
          </w:tcPr>
          <w:p>
            <w:pPr>
              <w:keepNext/>
              <w:keepLines/>
              <w:jc w:val="center"/>
            </w:pPr>
            <w:r>
              <w:rPr>
                <w:rFonts w:ascii="Times New Roman" w:cs="Times New Roman" w:eastAsia="Times New Roman" w:hAnsi="Times New Roman"/>
                <w:b/>
                <w:bCs/>
                <w:sz w:val="22"/>
                <w:szCs w:val="22"/>
              </w:rPr>
              <w:t xml:space="preserve">disgust</w:t>
            </w:r>
          </w:p>
        </w:tc>
        <w:tc>
          <w:tcPr>
            <w:tcW w:type="dxa" w:w="1131"/>
            <w:tcBorders>
              <w:top w:val="single" w:color="000000" w:sz="4"/>
              <w:left w:val="single" w:color="000000" w:sz="4"/>
              <w:bottom w:val="single" w:color="000000" w:sz="4"/>
              <w:right w:val="single" w:color="000000" w:sz="4"/>
            </w:tcBorders>
            <w:shd w:fill="D9E2F3" w:color="auto" w:val="clear"/>
            <w:tcMar>
              <w:top w:type="dxa" w:w="70"/>
              <w:left w:type="dxa" w:w="110"/>
              <w:bottom w:type="dxa" w:w="70"/>
              <w:right w:type="dxa" w:w="110"/>
            </w:tcMar>
            <w:vAlign w:val="center"/>
          </w:tcPr>
          <w:p>
            <w:pPr>
              <w:keepNext/>
              <w:keepLines/>
              <w:jc w:val="center"/>
            </w:pPr>
            <w:r>
              <w:rPr>
                <w:rFonts w:ascii="Times New Roman" w:cs="Times New Roman" w:eastAsia="Times New Roman" w:hAnsi="Times New Roman"/>
                <w:b/>
                <w:bCs/>
                <w:sz w:val="22"/>
                <w:szCs w:val="22"/>
              </w:rPr>
              <w:t xml:space="preserve">fear</w:t>
            </w:r>
          </w:p>
        </w:tc>
        <w:tc>
          <w:tcPr>
            <w:tcW w:type="dxa" w:w="1131"/>
            <w:tcBorders>
              <w:top w:val="single" w:color="000000" w:sz="4"/>
              <w:left w:val="single" w:color="000000" w:sz="4"/>
              <w:bottom w:val="single" w:color="000000" w:sz="4"/>
              <w:right w:val="single" w:color="000000" w:sz="4"/>
            </w:tcBorders>
            <w:shd w:fill="D9E2F3" w:color="auto" w:val="clear"/>
            <w:tcMar>
              <w:top w:type="dxa" w:w="70"/>
              <w:left w:type="dxa" w:w="110"/>
              <w:bottom w:type="dxa" w:w="70"/>
              <w:right w:type="dxa" w:w="110"/>
            </w:tcMar>
            <w:vAlign w:val="center"/>
          </w:tcPr>
          <w:p>
            <w:pPr>
              <w:keepNext/>
              <w:keepLines/>
              <w:jc w:val="center"/>
            </w:pPr>
            <w:r>
              <w:rPr>
                <w:rFonts w:ascii="Times New Roman" w:cs="Times New Roman" w:eastAsia="Times New Roman" w:hAnsi="Times New Roman"/>
                <w:b/>
                <w:bCs/>
                <w:sz w:val="22"/>
                <w:szCs w:val="22"/>
              </w:rPr>
              <w:t xml:space="preserve">happy</w:t>
            </w:r>
          </w:p>
        </w:tc>
        <w:tc>
          <w:tcPr>
            <w:tcW w:type="dxa" w:w="1131"/>
            <w:tcBorders>
              <w:top w:val="single" w:color="000000" w:sz="4"/>
              <w:left w:val="single" w:color="000000" w:sz="4"/>
              <w:bottom w:val="single" w:color="000000" w:sz="4"/>
              <w:right w:val="single" w:color="000000" w:sz="4"/>
            </w:tcBorders>
            <w:shd w:fill="D9E2F3" w:color="auto" w:val="clear"/>
            <w:tcMar>
              <w:top w:type="dxa" w:w="70"/>
              <w:left w:type="dxa" w:w="110"/>
              <w:bottom w:type="dxa" w:w="70"/>
              <w:right w:type="dxa" w:w="110"/>
            </w:tcMar>
            <w:vAlign w:val="center"/>
          </w:tcPr>
          <w:p>
            <w:pPr>
              <w:keepNext/>
              <w:keepLines/>
              <w:jc w:val="center"/>
            </w:pPr>
            <w:r>
              <w:rPr>
                <w:rFonts w:ascii="Times New Roman" w:cs="Times New Roman" w:eastAsia="Times New Roman" w:hAnsi="Times New Roman"/>
                <w:b/>
                <w:bCs/>
                <w:sz w:val="22"/>
                <w:szCs w:val="22"/>
              </w:rPr>
              <w:t xml:space="preserve">sad</w:t>
            </w:r>
          </w:p>
        </w:tc>
        <w:tc>
          <w:tcPr>
            <w:tcW w:type="dxa" w:w="1131"/>
            <w:tcBorders>
              <w:top w:val="single" w:color="000000" w:sz="4"/>
              <w:left w:val="single" w:color="000000" w:sz="4"/>
              <w:bottom w:val="single" w:color="000000" w:sz="4"/>
              <w:right w:val="single" w:color="000000" w:sz="4"/>
            </w:tcBorders>
            <w:shd w:fill="D9E2F3" w:color="auto" w:val="clear"/>
            <w:tcMar>
              <w:top w:type="dxa" w:w="70"/>
              <w:left w:type="dxa" w:w="110"/>
              <w:bottom w:type="dxa" w:w="70"/>
              <w:right w:type="dxa" w:w="110"/>
            </w:tcMar>
            <w:vAlign w:val="center"/>
          </w:tcPr>
          <w:p>
            <w:pPr>
              <w:keepNext/>
              <w:keepLines/>
              <w:jc w:val="center"/>
            </w:pPr>
            <w:r>
              <w:rPr>
                <w:rFonts w:ascii="Times New Roman" w:cs="Times New Roman" w:eastAsia="Times New Roman" w:hAnsi="Times New Roman"/>
                <w:b/>
                <w:bCs/>
                <w:sz w:val="22"/>
                <w:szCs w:val="22"/>
              </w:rPr>
              <w:t xml:space="preserve">surprise</w:t>
            </w:r>
          </w:p>
        </w:tc>
        <w:tc>
          <w:tcPr>
            <w:tcW w:type="dxa" w:w="1130"/>
            <w:tcBorders>
              <w:top w:val="single" w:color="000000" w:sz="4"/>
              <w:left w:val="single" w:color="000000" w:sz="4"/>
              <w:bottom w:val="single" w:color="000000" w:sz="4"/>
              <w:right w:val="single" w:color="000000" w:sz="4"/>
            </w:tcBorders>
            <w:shd w:fill="D9E2F3" w:color="auto" w:val="clear"/>
            <w:tcMar>
              <w:top w:type="dxa" w:w="70"/>
              <w:left w:type="dxa" w:w="110"/>
              <w:bottom w:type="dxa" w:w="70"/>
              <w:right w:type="dxa" w:w="110"/>
            </w:tcMar>
            <w:vAlign w:val="center"/>
          </w:tcPr>
          <w:p>
            <w:pPr>
              <w:keepNext/>
              <w:keepLines/>
              <w:jc w:val="center"/>
            </w:pPr>
            <w:r>
              <w:rPr>
                <w:rFonts w:ascii="Times New Roman" w:cs="Times New Roman" w:eastAsia="Times New Roman" w:hAnsi="Times New Roman"/>
                <w:b/>
                <w:bCs/>
                <w:sz w:val="22"/>
                <w:szCs w:val="22"/>
              </w:rPr>
              <w:t xml:space="preserve">neutral</w:t>
            </w:r>
          </w:p>
        </w:tc>
      </w:tr>
      <w:tr>
        <w:trPr>
          <w:cantSplit/>
        </w:trPr>
        <w:tc>
          <w:tcPr>
            <w:tcW w:type="dxa" w:w="2262"/>
            <w:tcBorders>
              <w:top w:val="single" w:color="000000" w:sz="4"/>
              <w:left w:val="single" w:color="000000" w:sz="4"/>
              <w:bottom w:val="single" w:color="000000" w:sz="4"/>
              <w:right w:val="single" w:color="000000" w:sz="4"/>
            </w:tcBorders>
            <w:tcMar>
              <w:top w:type="dxa" w:w="70"/>
              <w:left w:type="dxa" w:w="110"/>
              <w:bottom w:type="dxa" w:w="70"/>
              <w:right w:type="dxa" w:w="110"/>
            </w:tcMar>
            <w:vAlign w:val="center"/>
          </w:tcPr>
          <w:p>
            <w:pPr>
              <w:keepNext/>
              <w:keepLines/>
              <w:jc w:val="left"/>
            </w:pPr>
            <w:r>
              <w:rPr>
                <w:rFonts w:ascii="Times New Roman" w:cs="Times New Roman" w:eastAsia="Times New Roman" w:hAnsi="Times New Roman"/>
                <w:b w:val="false"/>
                <w:bCs w:val="false"/>
                <w:sz w:val="22"/>
                <w:szCs w:val="22"/>
              </w:rPr>
              <w:t xml:space="preserve">Logistic Regression</w:t>
            </w:r>
          </w:p>
        </w:tc>
        <w:tc>
          <w:tcPr>
            <w:tcW w:type="dxa" w:w="1131"/>
            <w:tcBorders>
              <w:top w:val="single" w:color="000000" w:sz="4"/>
              <w:left w:val="single" w:color="000000" w:sz="4"/>
              <w:bottom w:val="single" w:color="000000" w:sz="4"/>
              <w:right w:val="single" w:color="000000" w:sz="4"/>
            </w:tcBorders>
            <w:tcMar>
              <w:top w:type="dxa" w:w="70"/>
              <w:left w:type="dxa" w:w="110"/>
              <w:bottom w:type="dxa" w:w="70"/>
              <w:right w:type="dxa" w:w="110"/>
            </w:tcMar>
            <w:vAlign w:val="center"/>
          </w:tcPr>
          <w:p>
            <w:pPr>
              <w:keepNext/>
              <w:keepLines/>
              <w:jc w:val="center"/>
            </w:pPr>
            <w:r>
              <w:rPr>
                <w:rFonts w:ascii="Times New Roman" w:cs="Times New Roman" w:eastAsia="Times New Roman" w:hAnsi="Times New Roman"/>
                <w:b w:val="false"/>
                <w:bCs w:val="false"/>
                <w:sz w:val="22"/>
                <w:szCs w:val="22"/>
              </w:rPr>
              <w:t xml:space="preserve">0.37</w:t>
            </w:r>
          </w:p>
        </w:tc>
        <w:tc>
          <w:tcPr>
            <w:tcW w:type="dxa" w:w="1131"/>
            <w:tcBorders>
              <w:top w:val="single" w:color="000000" w:sz="4"/>
              <w:left w:val="single" w:color="000000" w:sz="4"/>
              <w:bottom w:val="single" w:color="000000" w:sz="4"/>
              <w:right w:val="single" w:color="000000" w:sz="4"/>
            </w:tcBorders>
            <w:tcMar>
              <w:top w:type="dxa" w:w="70"/>
              <w:left w:type="dxa" w:w="110"/>
              <w:bottom w:type="dxa" w:w="70"/>
              <w:right w:type="dxa" w:w="110"/>
            </w:tcMar>
            <w:vAlign w:val="center"/>
          </w:tcPr>
          <w:p>
            <w:pPr>
              <w:keepNext/>
              <w:keepLines/>
              <w:jc w:val="center"/>
            </w:pPr>
            <w:r>
              <w:rPr>
                <w:rFonts w:ascii="Times New Roman" w:cs="Times New Roman" w:eastAsia="Times New Roman" w:hAnsi="Times New Roman"/>
                <w:b w:val="false"/>
                <w:bCs w:val="false"/>
                <w:sz w:val="22"/>
                <w:szCs w:val="22"/>
              </w:rPr>
              <w:t xml:space="preserve">0.23</w:t>
            </w:r>
          </w:p>
        </w:tc>
        <w:tc>
          <w:tcPr>
            <w:tcW w:type="dxa" w:w="1131"/>
            <w:tcBorders>
              <w:top w:val="single" w:color="000000" w:sz="4"/>
              <w:left w:val="single" w:color="000000" w:sz="4"/>
              <w:bottom w:val="single" w:color="000000" w:sz="4"/>
              <w:right w:val="single" w:color="000000" w:sz="4"/>
            </w:tcBorders>
            <w:tcMar>
              <w:top w:type="dxa" w:w="70"/>
              <w:left w:type="dxa" w:w="110"/>
              <w:bottom w:type="dxa" w:w="70"/>
              <w:right w:type="dxa" w:w="110"/>
            </w:tcMar>
            <w:vAlign w:val="center"/>
          </w:tcPr>
          <w:p>
            <w:pPr>
              <w:keepNext/>
              <w:keepLines/>
              <w:jc w:val="center"/>
            </w:pPr>
            <w:r>
              <w:rPr>
                <w:rFonts w:ascii="Times New Roman" w:cs="Times New Roman" w:eastAsia="Times New Roman" w:hAnsi="Times New Roman"/>
                <w:b w:val="false"/>
                <w:bCs w:val="false"/>
                <w:sz w:val="22"/>
                <w:szCs w:val="22"/>
              </w:rPr>
              <w:t xml:space="preserve">0.33</w:t>
            </w:r>
          </w:p>
        </w:tc>
        <w:tc>
          <w:tcPr>
            <w:tcW w:type="dxa" w:w="1131"/>
            <w:tcBorders>
              <w:top w:val="single" w:color="000000" w:sz="4"/>
              <w:left w:val="single" w:color="000000" w:sz="4"/>
              <w:bottom w:val="single" w:color="000000" w:sz="4"/>
              <w:right w:val="single" w:color="000000" w:sz="4"/>
            </w:tcBorders>
            <w:tcMar>
              <w:top w:type="dxa" w:w="70"/>
              <w:left w:type="dxa" w:w="110"/>
              <w:bottom w:type="dxa" w:w="70"/>
              <w:right w:type="dxa" w:w="110"/>
            </w:tcMar>
            <w:vAlign w:val="center"/>
          </w:tcPr>
          <w:p>
            <w:pPr>
              <w:keepNext/>
              <w:keepLines/>
              <w:jc w:val="center"/>
            </w:pPr>
            <w:r>
              <w:rPr>
                <w:rFonts w:ascii="Times New Roman" w:cs="Times New Roman" w:eastAsia="Times New Roman" w:hAnsi="Times New Roman"/>
                <w:b w:val="false"/>
                <w:bCs w:val="false"/>
                <w:sz w:val="22"/>
                <w:szCs w:val="22"/>
              </w:rPr>
              <w:t xml:space="preserve">0.67</w:t>
            </w:r>
          </w:p>
        </w:tc>
        <w:tc>
          <w:tcPr>
            <w:tcW w:type="dxa" w:w="1131"/>
            <w:tcBorders>
              <w:top w:val="single" w:color="000000" w:sz="4"/>
              <w:left w:val="single" w:color="000000" w:sz="4"/>
              <w:bottom w:val="single" w:color="000000" w:sz="4"/>
              <w:right w:val="single" w:color="000000" w:sz="4"/>
            </w:tcBorders>
            <w:tcMar>
              <w:top w:type="dxa" w:w="70"/>
              <w:left w:type="dxa" w:w="110"/>
              <w:bottom w:type="dxa" w:w="70"/>
              <w:right w:type="dxa" w:w="110"/>
            </w:tcMar>
            <w:vAlign w:val="center"/>
          </w:tcPr>
          <w:p>
            <w:pPr>
              <w:keepNext/>
              <w:keepLines/>
              <w:jc w:val="center"/>
            </w:pPr>
            <w:r>
              <w:rPr>
                <w:rFonts w:ascii="Times New Roman" w:cs="Times New Roman" w:eastAsia="Times New Roman" w:hAnsi="Times New Roman"/>
                <w:b w:val="false"/>
                <w:bCs w:val="false"/>
                <w:sz w:val="22"/>
                <w:szCs w:val="22"/>
              </w:rPr>
              <w:t xml:space="preserve">0.39</w:t>
            </w:r>
          </w:p>
        </w:tc>
        <w:tc>
          <w:tcPr>
            <w:tcW w:type="dxa" w:w="1131"/>
            <w:tcBorders>
              <w:top w:val="single" w:color="000000" w:sz="4"/>
              <w:left w:val="single" w:color="000000" w:sz="4"/>
              <w:bottom w:val="single" w:color="000000" w:sz="4"/>
              <w:right w:val="single" w:color="000000" w:sz="4"/>
            </w:tcBorders>
            <w:tcMar>
              <w:top w:type="dxa" w:w="70"/>
              <w:left w:type="dxa" w:w="110"/>
              <w:bottom w:type="dxa" w:w="70"/>
              <w:right w:type="dxa" w:w="110"/>
            </w:tcMar>
            <w:vAlign w:val="center"/>
          </w:tcPr>
          <w:p>
            <w:pPr>
              <w:keepNext/>
              <w:keepLines/>
              <w:jc w:val="center"/>
            </w:pPr>
            <w:r>
              <w:rPr>
                <w:rFonts w:ascii="Times New Roman" w:cs="Times New Roman" w:eastAsia="Times New Roman" w:hAnsi="Times New Roman"/>
                <w:b w:val="false"/>
                <w:bCs w:val="false"/>
                <w:sz w:val="22"/>
                <w:szCs w:val="22"/>
              </w:rPr>
              <w:t xml:space="preserve">0.60</w:t>
            </w:r>
          </w:p>
        </w:tc>
        <w:tc>
          <w:tcPr>
            <w:tcW w:type="dxa" w:w="1130"/>
            <w:tcBorders>
              <w:top w:val="single" w:color="000000" w:sz="4"/>
              <w:left w:val="single" w:color="000000" w:sz="4"/>
              <w:bottom w:val="single" w:color="000000" w:sz="4"/>
              <w:right w:val="single" w:color="000000" w:sz="4"/>
            </w:tcBorders>
            <w:tcMar>
              <w:top w:type="dxa" w:w="70"/>
              <w:left w:type="dxa" w:w="110"/>
              <w:bottom w:type="dxa" w:w="70"/>
              <w:right w:type="dxa" w:w="110"/>
            </w:tcMar>
            <w:vAlign w:val="center"/>
          </w:tcPr>
          <w:p>
            <w:pPr>
              <w:keepNext/>
              <w:keepLines/>
              <w:jc w:val="center"/>
            </w:pPr>
            <w:r>
              <w:rPr>
                <w:rFonts w:ascii="Times New Roman" w:cs="Times New Roman" w:eastAsia="Times New Roman" w:hAnsi="Times New Roman"/>
                <w:b w:val="false"/>
                <w:bCs w:val="false"/>
                <w:sz w:val="22"/>
                <w:szCs w:val="22"/>
              </w:rPr>
              <w:t xml:space="preserve">0.46</w:t>
            </w:r>
          </w:p>
        </w:tc>
      </w:tr>
      <w:tr>
        <w:trPr>
          <w:cantSplit/>
        </w:trPr>
        <w:tc>
          <w:tcPr>
            <w:tcW w:type="dxa" w:w="2262"/>
            <w:tcBorders>
              <w:top w:val="single" w:color="000000" w:sz="4"/>
              <w:left w:val="single" w:color="000000" w:sz="4"/>
              <w:bottom w:val="single" w:color="000000" w:sz="4"/>
              <w:right w:val="single" w:color="000000" w:sz="4"/>
            </w:tcBorders>
            <w:tcMar>
              <w:top w:type="dxa" w:w="70"/>
              <w:left w:type="dxa" w:w="110"/>
              <w:bottom w:type="dxa" w:w="70"/>
              <w:right w:type="dxa" w:w="110"/>
            </w:tcMar>
            <w:vAlign w:val="center"/>
          </w:tcPr>
          <w:p>
            <w:pPr>
              <w:keepNext w:val="false"/>
              <w:keepLines/>
              <w:jc w:val="left"/>
            </w:pPr>
            <w:r>
              <w:rPr>
                <w:rFonts w:ascii="Times New Roman" w:cs="Times New Roman" w:eastAsia="Times New Roman" w:hAnsi="Times New Roman"/>
                <w:b w:val="false"/>
                <w:bCs w:val="false"/>
                <w:sz w:val="22"/>
                <w:szCs w:val="22"/>
              </w:rPr>
              <w:t xml:space="preserve">SVM (RBF)</w:t>
            </w:r>
          </w:p>
        </w:tc>
        <w:tc>
          <w:tcPr>
            <w:tcW w:type="dxa" w:w="1131"/>
            <w:tcBorders>
              <w:top w:val="single" w:color="000000" w:sz="4"/>
              <w:left w:val="single" w:color="000000" w:sz="4"/>
              <w:bottom w:val="single" w:color="000000" w:sz="4"/>
              <w:right w:val="single" w:color="000000" w:sz="4"/>
            </w:tcBorders>
            <w:tcMar>
              <w:top w:type="dxa" w:w="70"/>
              <w:left w:type="dxa" w:w="110"/>
              <w:bottom w:type="dxa" w:w="70"/>
              <w:right w:type="dxa" w:w="110"/>
            </w:tcMar>
            <w:vAlign w:val="center"/>
          </w:tcPr>
          <w:p>
            <w:pPr>
              <w:keepNext w:val="false"/>
              <w:keepLines/>
              <w:jc w:val="center"/>
            </w:pPr>
            <w:r>
              <w:rPr>
                <w:rFonts w:ascii="Times New Roman" w:cs="Times New Roman" w:eastAsia="Times New Roman" w:hAnsi="Times New Roman"/>
                <w:b w:val="false"/>
                <w:bCs w:val="false"/>
                <w:sz w:val="22"/>
                <w:szCs w:val="22"/>
              </w:rPr>
              <w:t xml:space="preserve">0.43</w:t>
            </w:r>
          </w:p>
        </w:tc>
        <w:tc>
          <w:tcPr>
            <w:tcW w:type="dxa" w:w="1131"/>
            <w:tcBorders>
              <w:top w:val="single" w:color="000000" w:sz="4"/>
              <w:left w:val="single" w:color="000000" w:sz="4"/>
              <w:bottom w:val="single" w:color="000000" w:sz="4"/>
              <w:right w:val="single" w:color="000000" w:sz="4"/>
            </w:tcBorders>
            <w:tcMar>
              <w:top w:type="dxa" w:w="70"/>
              <w:left w:type="dxa" w:w="110"/>
              <w:bottom w:type="dxa" w:w="70"/>
              <w:right w:type="dxa" w:w="110"/>
            </w:tcMar>
            <w:vAlign w:val="center"/>
          </w:tcPr>
          <w:p>
            <w:pPr>
              <w:keepNext w:val="false"/>
              <w:keepLines/>
              <w:jc w:val="center"/>
            </w:pPr>
            <w:r>
              <w:rPr>
                <w:rFonts w:ascii="Times New Roman" w:cs="Times New Roman" w:eastAsia="Times New Roman" w:hAnsi="Times New Roman"/>
                <w:b w:val="false"/>
                <w:bCs w:val="false"/>
                <w:sz w:val="22"/>
                <w:szCs w:val="22"/>
              </w:rPr>
              <w:t xml:space="preserve">0.47</w:t>
            </w:r>
          </w:p>
        </w:tc>
        <w:tc>
          <w:tcPr>
            <w:tcW w:type="dxa" w:w="1131"/>
            <w:tcBorders>
              <w:top w:val="single" w:color="000000" w:sz="4"/>
              <w:left w:val="single" w:color="000000" w:sz="4"/>
              <w:bottom w:val="single" w:color="000000" w:sz="4"/>
              <w:right w:val="single" w:color="000000" w:sz="4"/>
            </w:tcBorders>
            <w:tcMar>
              <w:top w:type="dxa" w:w="70"/>
              <w:left w:type="dxa" w:w="110"/>
              <w:bottom w:type="dxa" w:w="70"/>
              <w:right w:type="dxa" w:w="110"/>
            </w:tcMar>
            <w:vAlign w:val="center"/>
          </w:tcPr>
          <w:p>
            <w:pPr>
              <w:keepNext w:val="false"/>
              <w:keepLines/>
              <w:jc w:val="center"/>
            </w:pPr>
            <w:r>
              <w:rPr>
                <w:rFonts w:ascii="Times New Roman" w:cs="Times New Roman" w:eastAsia="Times New Roman" w:hAnsi="Times New Roman"/>
                <w:b w:val="false"/>
                <w:bCs w:val="false"/>
                <w:sz w:val="22"/>
                <w:szCs w:val="22"/>
              </w:rPr>
              <w:t xml:space="preserve">0.37</w:t>
            </w:r>
          </w:p>
        </w:tc>
        <w:tc>
          <w:tcPr>
            <w:tcW w:type="dxa" w:w="1131"/>
            <w:tcBorders>
              <w:top w:val="single" w:color="000000" w:sz="4"/>
              <w:left w:val="single" w:color="000000" w:sz="4"/>
              <w:bottom w:val="single" w:color="000000" w:sz="4"/>
              <w:right w:val="single" w:color="000000" w:sz="4"/>
            </w:tcBorders>
            <w:tcMar>
              <w:top w:type="dxa" w:w="70"/>
              <w:left w:type="dxa" w:w="110"/>
              <w:bottom w:type="dxa" w:w="70"/>
              <w:right w:type="dxa" w:w="110"/>
            </w:tcMar>
            <w:vAlign w:val="center"/>
          </w:tcPr>
          <w:p>
            <w:pPr>
              <w:keepNext w:val="false"/>
              <w:keepLines/>
              <w:jc w:val="center"/>
            </w:pPr>
            <w:r>
              <w:rPr>
                <w:rFonts w:ascii="Times New Roman" w:cs="Times New Roman" w:eastAsia="Times New Roman" w:hAnsi="Times New Roman"/>
                <w:b w:val="false"/>
                <w:bCs w:val="false"/>
                <w:sz w:val="22"/>
                <w:szCs w:val="22"/>
              </w:rPr>
              <w:t xml:space="preserve">0.68</w:t>
            </w:r>
          </w:p>
        </w:tc>
        <w:tc>
          <w:tcPr>
            <w:tcW w:type="dxa" w:w="1131"/>
            <w:tcBorders>
              <w:top w:val="single" w:color="000000" w:sz="4"/>
              <w:left w:val="single" w:color="000000" w:sz="4"/>
              <w:bottom w:val="single" w:color="000000" w:sz="4"/>
              <w:right w:val="single" w:color="000000" w:sz="4"/>
            </w:tcBorders>
            <w:tcMar>
              <w:top w:type="dxa" w:w="70"/>
              <w:left w:type="dxa" w:w="110"/>
              <w:bottom w:type="dxa" w:w="70"/>
              <w:right w:type="dxa" w:w="110"/>
            </w:tcMar>
            <w:vAlign w:val="center"/>
          </w:tcPr>
          <w:p>
            <w:pPr>
              <w:keepNext w:val="false"/>
              <w:keepLines/>
              <w:jc w:val="center"/>
            </w:pPr>
            <w:r>
              <w:rPr>
                <w:rFonts w:ascii="Times New Roman" w:cs="Times New Roman" w:eastAsia="Times New Roman" w:hAnsi="Times New Roman"/>
                <w:b w:val="false"/>
                <w:bCs w:val="false"/>
                <w:sz w:val="22"/>
                <w:szCs w:val="22"/>
              </w:rPr>
              <w:t xml:space="preserve">0.44</w:t>
            </w:r>
          </w:p>
        </w:tc>
        <w:tc>
          <w:tcPr>
            <w:tcW w:type="dxa" w:w="1131"/>
            <w:tcBorders>
              <w:top w:val="single" w:color="000000" w:sz="4"/>
              <w:left w:val="single" w:color="000000" w:sz="4"/>
              <w:bottom w:val="single" w:color="000000" w:sz="4"/>
              <w:right w:val="single" w:color="000000" w:sz="4"/>
            </w:tcBorders>
            <w:tcMar>
              <w:top w:type="dxa" w:w="70"/>
              <w:left w:type="dxa" w:w="110"/>
              <w:bottom w:type="dxa" w:w="70"/>
              <w:right w:type="dxa" w:w="110"/>
            </w:tcMar>
            <w:vAlign w:val="center"/>
          </w:tcPr>
          <w:p>
            <w:pPr>
              <w:keepNext w:val="false"/>
              <w:keepLines/>
              <w:jc w:val="center"/>
            </w:pPr>
            <w:r>
              <w:rPr>
                <w:rFonts w:ascii="Times New Roman" w:cs="Times New Roman" w:eastAsia="Times New Roman" w:hAnsi="Times New Roman"/>
                <w:b w:val="false"/>
                <w:bCs w:val="false"/>
                <w:sz w:val="22"/>
                <w:szCs w:val="22"/>
              </w:rPr>
              <w:t xml:space="preserve">0.69</w:t>
            </w:r>
          </w:p>
        </w:tc>
        <w:tc>
          <w:tcPr>
            <w:tcW w:type="dxa" w:w="1130"/>
            <w:tcBorders>
              <w:top w:val="single" w:color="000000" w:sz="4"/>
              <w:left w:val="single" w:color="000000" w:sz="4"/>
              <w:bottom w:val="single" w:color="000000" w:sz="4"/>
              <w:right w:val="single" w:color="000000" w:sz="4"/>
            </w:tcBorders>
            <w:tcMar>
              <w:top w:type="dxa" w:w="70"/>
              <w:left w:type="dxa" w:w="110"/>
              <w:bottom w:type="dxa" w:w="70"/>
              <w:right w:type="dxa" w:w="110"/>
            </w:tcMar>
            <w:vAlign w:val="center"/>
          </w:tcPr>
          <w:p>
            <w:pPr>
              <w:keepNext w:val="false"/>
              <w:keepLines/>
              <w:jc w:val="center"/>
            </w:pPr>
            <w:r>
              <w:rPr>
                <w:rFonts w:ascii="Times New Roman" w:cs="Times New Roman" w:eastAsia="Times New Roman" w:hAnsi="Times New Roman"/>
                <w:b w:val="false"/>
                <w:bCs w:val="false"/>
                <w:sz w:val="22"/>
                <w:szCs w:val="22"/>
              </w:rPr>
              <w:t xml:space="preserve">0.49</w:t>
            </w:r>
          </w:p>
        </w:tc>
      </w:tr>
    </w:tbl>
    <w:p>
      <w:pPr>
        <w:spacing w:after="120"/>
      </w:pPr>
    </w:p>
    <w:p>
      <w:pPr>
        <w:pStyle w:val="ListParagraph"/>
        <w:numPr>
          <w:ilvl w:val="0"/>
          <w:numId w:val="2"/>
        </w:numPr>
        <w:spacing w:after="80" w:line="276"/>
        <w:jc w:val="both"/>
      </w:pPr>
      <w:r>
        <w:rPr>
          <w:rFonts w:ascii="Times New Roman" w:cs="Times New Roman" w:eastAsia="Times New Roman" w:hAnsi="Times New Roman"/>
          <w:b/>
          <w:bCs/>
          <w:sz w:val="24"/>
          <w:szCs w:val="24"/>
        </w:rPr>
        <w:t xml:space="preserve">Better model: SVM (RBF).</w:t>
      </w:r>
      <w:r>
        <w:rPr>
          <w:rFonts w:ascii="Times New Roman" w:cs="Times New Roman" w:eastAsia="Times New Roman" w:hAnsi="Times New Roman"/>
          <w:sz w:val="24"/>
          <w:szCs w:val="24"/>
        </w:rPr>
        <w:t xml:space="preserve"> It wins on accuracy (+4.6 points) and macro-F1 (+0.074). The RBF kernel can separate emotions that are not linearly separable in the CNN feature space. It got 961 test images right that Logistic Regression missed, and the reverse happened for only 628.</w:t>
      </w:r>
    </w:p>
    <w:p>
      <w:pPr>
        <w:pStyle w:val="ListParagraph"/>
        <w:numPr>
          <w:ilvl w:val="0"/>
          <w:numId w:val="2"/>
        </w:numPr>
        <w:spacing w:after="80" w:line="276"/>
        <w:jc w:val="both"/>
      </w:pPr>
      <w:r>
        <w:rPr>
          <w:rFonts w:ascii="Times New Roman" w:cs="Times New Roman" w:eastAsia="Times New Roman" w:hAnsi="Times New Roman"/>
          <w:b/>
          <w:bCs/>
          <w:sz w:val="24"/>
          <w:szCs w:val="24"/>
        </w:rPr>
        <w:t xml:space="preserve">Hardest classes: fear and sad.</w:t>
      </w:r>
      <w:r>
        <w:rPr>
          <w:rFonts w:ascii="Times New Roman" w:cs="Times New Roman" w:eastAsia="Times New Roman" w:hAnsi="Times New Roman"/>
          <w:sz w:val="24"/>
          <w:szCs w:val="24"/>
        </w:rPr>
        <w:t xml:space="preserve"> With the SVM their F1 scores are 0.37 and 0.44. Fear spreads its errors over sad, surprise, angry and neutral.</w:t>
      </w:r>
    </w:p>
    <w:p>
      <w:pPr>
        <w:pStyle w:val="ListParagraph"/>
        <w:numPr>
          <w:ilvl w:val="0"/>
          <w:numId w:val="2"/>
        </w:numPr>
        <w:spacing w:after="80" w:line="276"/>
        <w:jc w:val="both"/>
      </w:pPr>
      <w:r>
        <w:rPr>
          <w:rFonts w:ascii="Times New Roman" w:cs="Times New Roman" w:eastAsia="Times New Roman" w:hAnsi="Times New Roman"/>
          <w:b/>
          <w:bCs/>
          <w:sz w:val="24"/>
          <w:szCs w:val="24"/>
        </w:rPr>
        <w:t xml:space="preserve">Disgust gained the most from the SVM.</w:t>
      </w:r>
      <w:r>
        <w:rPr>
          <w:rFonts w:ascii="Times New Roman" w:cs="Times New Roman" w:eastAsia="Times New Roman" w:hAnsi="Times New Roman"/>
          <w:sz w:val="24"/>
          <w:szCs w:val="24"/>
        </w:rPr>
        <w:t xml:space="preserve"> Its F1 went from 0.23 to 0.47 even though it has only 436 training images, but it is still often mistaken for angry.</w:t>
      </w:r>
    </w:p>
    <w:p>
      <w:pPr>
        <w:pStyle w:val="ListParagraph"/>
        <w:numPr>
          <w:ilvl w:val="0"/>
          <w:numId w:val="2"/>
        </w:numPr>
        <w:spacing w:after="80" w:line="276"/>
        <w:jc w:val="both"/>
      </w:pPr>
      <w:r>
        <w:rPr>
          <w:rFonts w:ascii="Times New Roman" w:cs="Times New Roman" w:eastAsia="Times New Roman" w:hAnsi="Times New Roman"/>
          <w:b/>
          <w:bCs/>
          <w:sz w:val="24"/>
          <w:szCs w:val="24"/>
        </w:rPr>
        <w:t xml:space="preserve">Easiest classes: surprise and happy</w:t>
      </w:r>
      <w:r>
        <w:rPr>
          <w:rFonts w:ascii="Times New Roman" w:cs="Times New Roman" w:eastAsia="Times New Roman" w:hAnsi="Times New Roman"/>
          <w:sz w:val="24"/>
          <w:szCs w:val="24"/>
        </w:rPr>
        <w:t xml:space="preserve"> (F1 0.69 and 0.68) because of their very distinctive mouth shapes.</w:t>
      </w:r>
    </w:p>
    <w:p>
      <w:pPr>
        <w:pStyle w:val="ListParagraph"/>
        <w:numPr>
          <w:ilvl w:val="0"/>
          <w:numId w:val="2"/>
        </w:numPr>
        <w:spacing w:after="80" w:line="276"/>
        <w:jc w:val="both"/>
      </w:pPr>
      <w:r>
        <w:rPr>
          <w:rFonts w:ascii="Times New Roman" w:cs="Times New Roman" w:eastAsia="Times New Roman" w:hAnsi="Times New Roman"/>
          <w:b/>
          <w:bCs/>
          <w:sz w:val="24"/>
          <w:szCs w:val="24"/>
        </w:rPr>
        <w:t xml:space="preserve">Trade-off:</w:t>
      </w:r>
      <w:r>
        <w:rPr>
          <w:rFonts w:ascii="Times New Roman" w:cs="Times New Roman" w:eastAsia="Times New Roman" w:hAnsi="Times New Roman"/>
          <w:sz w:val="24"/>
          <w:szCs w:val="24"/>
        </w:rPr>
        <w:t xml:space="preserve"> the SVM took about 3.5x longer to train than Logistic Regression (138 s vs 40 s) and has no probability output by default. The overall accuracy is still limited because the CNN was trained on ImageNet objects, not faces.</w:t>
      </w:r>
    </w:p>
    <w:p>
      <w:pPr>
        <w:keepNext/>
        <w:spacing w:after="140" w:before="280"/>
      </w:pPr>
      <w:r>
        <w:rPr>
          <w:rFonts w:ascii="Times New Roman" w:cs="Times New Roman" w:eastAsia="Times New Roman" w:hAnsi="Times New Roman"/>
          <w:b/>
          <w:bCs/>
          <w:sz w:val="24"/>
          <w:szCs w:val="24"/>
        </w:rPr>
        <w:t xml:space="preserve">PREDICT FUNCTION PROOF</w:t>
      </w:r>
    </w:p>
    <w:p>
      <w:pPr>
        <w:spacing w:after="40" w:before="120"/>
        <w:jc w:val="center"/>
      </w:pPr>
      <w:r>
        <w:drawing>
          <wp:inline distT="0" distB="0" distL="0" distR="0">
            <wp:extent cx="6467475" cy="981075"/>
            <wp:effectExtent t="0" r="0" b="0" l="0"/>
            <wp:docPr id="19" name="predict_def.png" descr="predict_emotion(): same preprocessing + feature extraction, then the SVM" title="predict_emotion(): same preprocessing + feature extraction, then the SV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467475" cy="98107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predict_emotion(): same preprocessing + feature extraction, then the SVM</w:t>
      </w:r>
    </w:p>
    <w:p>
      <w:pPr>
        <w:spacing w:after="40" w:before="120"/>
        <w:jc w:val="center"/>
      </w:pPr>
      <w:r>
        <w:drawing>
          <wp:inline distT="0" distB="0" distL="0" distR="0">
            <wp:extent cx="6467475" cy="4514850"/>
            <wp:effectExtent t="0" r="0" b="0" l="0"/>
            <wp:docPr id="20" name="predict_run.png" descr="Predictions on the seven unseen images (filenames + predicted labels)" title="Predictions on the seven unseen images (filenames + predicted lab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467475" cy="451485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Predictions on the seven unseen images (filenames + predicted labels)</w:t>
      </w:r>
    </w:p>
    <w:p>
      <w:pPr>
        <w:keepNext/>
        <w:spacing w:after="140" w:before="280"/>
      </w:pPr>
      <w:r>
        <w:rPr>
          <w:rFonts w:ascii="Times New Roman" w:cs="Times New Roman" w:eastAsia="Times New Roman" w:hAnsi="Times New Roman"/>
          <w:b/>
          <w:bCs/>
          <w:sz w:val="24"/>
          <w:szCs w:val="24"/>
        </w:rPr>
        <w:t xml:space="preserve">DISCUSSION:</w:t>
      </w:r>
    </w:p>
    <w:p>
      <w:pPr>
        <w:spacing w:after="140" w:line="276"/>
        <w:ind w:firstLine="720"/>
        <w:jc w:val="both"/>
      </w:pPr>
      <w:r>
        <w:rPr>
          <w:rFonts w:ascii="Times New Roman" w:cs="Times New Roman" w:eastAsia="Times New Roman" w:hAnsi="Times New Roman"/>
          <w:sz w:val="24"/>
          <w:szCs w:val="24"/>
        </w:rPr>
        <w:t xml:space="preserve">The predict_emotion() function reads an image file, runs the exact same steps as training (Haar face detection and crop, resize to 224x224, 3 channels, MobileNetV2 embedding), and returns one of the seven emotion labels using the SVM, the better of the two models. I tested it on the seven images in unseen_images, which were never used for training or evaluation. It got 4 out of 7 correct. The disgust, happy, sad and neutral images were predicted correctly. The angry face (eyes closed, hand on the face) and the fear face were predicted as happy, and the surprise image, a small tilted face on a white background, was predicted as fear. These mistakes match the confusions seen in the evaluation.</w:t>
      </w:r>
    </w:p>
    <w:p>
      <w:pPr>
        <w:keepNext/>
        <w:spacing w:after="140" w:before="280"/>
      </w:pPr>
      <w:r>
        <w:rPr>
          <w:rFonts w:ascii="Times New Roman" w:cs="Times New Roman" w:eastAsia="Times New Roman" w:hAnsi="Times New Roman"/>
          <w:b/>
          <w:bCs/>
          <w:sz w:val="24"/>
          <w:szCs w:val="24"/>
        </w:rPr>
        <w:t xml:space="preserve">SAVED RESULT FILES (CSV)</w:t>
      </w:r>
    </w:p>
    <w:p>
      <w:pPr>
        <w:spacing w:after="40" w:before="120"/>
        <w:jc w:val="center"/>
      </w:pPr>
      <w:r>
        <w:drawing>
          <wp:inline distT="0" distB="0" distL="0" distR="0">
            <wp:extent cx="5486400" cy="2152650"/>
            <wp:effectExtent t="0" r="0" b="0" l="0"/>
            <wp:docPr id="21" name="csv_perclass.png" descr="Per-class metrics of both models saved to CSV" title="Per-class metrics of both models saved to CS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486400" cy="215265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Per-class metrics of both models saved to CSV</w:t>
      </w:r>
    </w:p>
    <w:p>
      <w:pPr>
        <w:spacing w:after="40" w:before="120"/>
        <w:jc w:val="center"/>
      </w:pPr>
      <w:r>
        <w:drawing>
          <wp:inline distT="0" distB="0" distL="0" distR="0">
            <wp:extent cx="5848350" cy="2124075"/>
            <wp:effectExtent t="0" r="0" b="0" l="0"/>
            <wp:docPr id="22" name="csv_preds.png" descr="Every test prediction of both models saved to CSV" title="Every test prediction of both models saved to CS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848350" cy="212407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Every test prediction of both models saved to CSV</w:t>
      </w:r>
    </w:p>
    <w:p>
      <w:pPr>
        <w:spacing w:after="140" w:line="276"/>
        <w:jc w:val="both"/>
      </w:pPr>
      <w:r>
        <w:rPr>
          <w:rFonts w:ascii="Times New Roman" w:cs="Times New Roman" w:eastAsia="Times New Roman" w:hAnsi="Times New Roman"/>
          <w:sz w:val="24"/>
          <w:szCs w:val="24"/>
        </w:rPr>
        <w:t xml:space="preserve">All of the model comparison results are saved in the OUTPUTS folder so they can be opened in Excel:</w:t>
      </w:r>
    </w:p>
    <w:p>
      <w:pPr>
        <w:pStyle w:val="ListParagraph"/>
        <w:numPr>
          <w:ilvl w:val="0"/>
          <w:numId w:val="2"/>
        </w:numPr>
        <w:spacing w:after="80" w:line="276"/>
        <w:jc w:val="both"/>
      </w:pPr>
      <w:r>
        <w:rPr>
          <w:rFonts w:ascii="Consolas" w:cs="Consolas" w:eastAsia="Consolas" w:hAnsi="Consolas"/>
          <w:sz w:val="21"/>
          <w:szCs w:val="21"/>
        </w:rPr>
        <w:t xml:space="preserve">model_comparison.csv</w:t>
      </w:r>
      <w:r>
        <w:rPr>
          <w:rFonts w:ascii="Times New Roman" w:cs="Times New Roman" w:eastAsia="Times New Roman" w:hAnsi="Times New Roman"/>
          <w:sz w:val="24"/>
          <w:szCs w:val="24"/>
        </w:rPr>
        <w:t xml:space="preserve">: accuracy, macro-precision, macro-recall, macro-F1 and training time of both models</w:t>
      </w:r>
    </w:p>
    <w:p>
      <w:pPr>
        <w:pStyle w:val="ListParagraph"/>
        <w:numPr>
          <w:ilvl w:val="0"/>
          <w:numId w:val="2"/>
        </w:numPr>
        <w:spacing w:after="80" w:line="276"/>
        <w:jc w:val="both"/>
      </w:pPr>
      <w:r>
        <w:rPr>
          <w:rFonts w:ascii="Consolas" w:cs="Consolas" w:eastAsia="Consolas" w:hAnsi="Consolas"/>
          <w:sz w:val="21"/>
          <w:szCs w:val="21"/>
        </w:rPr>
        <w:t xml:space="preserve">per_class_metrics.csv</w:t>
      </w:r>
      <w:r>
        <w:rPr>
          <w:rFonts w:ascii="Times New Roman" w:cs="Times New Roman" w:eastAsia="Times New Roman" w:hAnsi="Times New Roman"/>
          <w:sz w:val="24"/>
          <w:szCs w:val="24"/>
        </w:rPr>
        <w:t xml:space="preserve"> and </w:t>
      </w:r>
      <w:r>
        <w:rPr>
          <w:rFonts w:ascii="Consolas" w:cs="Consolas" w:eastAsia="Consolas" w:hAnsi="Consolas"/>
          <w:sz w:val="21"/>
          <w:szCs w:val="21"/>
        </w:rPr>
        <w:t xml:space="preserve">per_class_f1_comparison.csv</w:t>
      </w:r>
      <w:r>
        <w:rPr>
          <w:rFonts w:ascii="Times New Roman" w:cs="Times New Roman" w:eastAsia="Times New Roman" w:hAnsi="Times New Roman"/>
          <w:sz w:val="24"/>
          <w:szCs w:val="24"/>
        </w:rPr>
        <w:t xml:space="preserve">: precision, recall and F1 of every emotion for both models</w:t>
      </w:r>
    </w:p>
    <w:p>
      <w:pPr>
        <w:pStyle w:val="ListParagraph"/>
        <w:numPr>
          <w:ilvl w:val="0"/>
          <w:numId w:val="2"/>
        </w:numPr>
        <w:spacing w:after="80" w:line="276"/>
        <w:jc w:val="both"/>
      </w:pPr>
      <w:r>
        <w:rPr>
          <w:rFonts w:ascii="Consolas" w:cs="Consolas" w:eastAsia="Consolas" w:hAnsi="Consolas"/>
          <w:sz w:val="21"/>
          <w:szCs w:val="21"/>
        </w:rPr>
        <w:t xml:space="preserve">confusion_matrix_logistic.csv</w:t>
      </w:r>
      <w:r>
        <w:rPr>
          <w:rFonts w:ascii="Times New Roman" w:cs="Times New Roman" w:eastAsia="Times New Roman" w:hAnsi="Times New Roman"/>
          <w:sz w:val="24"/>
          <w:szCs w:val="24"/>
        </w:rPr>
        <w:t xml:space="preserve"> and </w:t>
      </w:r>
      <w:r>
        <w:rPr>
          <w:rFonts w:ascii="Consolas" w:cs="Consolas" w:eastAsia="Consolas" w:hAnsi="Consolas"/>
          <w:sz w:val="21"/>
          <w:szCs w:val="21"/>
        </w:rPr>
        <w:t xml:space="preserve">confusion_matrix_svm.csv</w:t>
      </w:r>
      <w:r>
        <w:rPr>
          <w:rFonts w:ascii="Times New Roman" w:cs="Times New Roman" w:eastAsia="Times New Roman" w:hAnsi="Times New Roman"/>
          <w:sz w:val="24"/>
          <w:szCs w:val="24"/>
        </w:rPr>
        <w:t xml:space="preserve">: the 7x7 confusion matrices (counts)</w:t>
      </w:r>
    </w:p>
    <w:p>
      <w:pPr>
        <w:pStyle w:val="ListParagraph"/>
        <w:numPr>
          <w:ilvl w:val="0"/>
          <w:numId w:val="2"/>
        </w:numPr>
        <w:spacing w:after="80" w:line="276"/>
        <w:jc w:val="both"/>
      </w:pPr>
      <w:r>
        <w:rPr>
          <w:rFonts w:ascii="Consolas" w:cs="Consolas" w:eastAsia="Consolas" w:hAnsi="Consolas"/>
          <w:sz w:val="21"/>
          <w:szCs w:val="21"/>
        </w:rPr>
        <w:t xml:space="preserve">top_confusions.csv</w:t>
      </w:r>
      <w:r>
        <w:rPr>
          <w:rFonts w:ascii="Times New Roman" w:cs="Times New Roman" w:eastAsia="Times New Roman" w:hAnsi="Times New Roman"/>
          <w:sz w:val="24"/>
          <w:szCs w:val="24"/>
        </w:rPr>
        <w:t xml:space="preserve">: the five most common confusions of each model</w:t>
      </w:r>
    </w:p>
    <w:p>
      <w:pPr>
        <w:pStyle w:val="ListParagraph"/>
        <w:numPr>
          <w:ilvl w:val="0"/>
          <w:numId w:val="2"/>
        </w:numPr>
        <w:spacing w:after="80" w:line="276"/>
        <w:jc w:val="both"/>
      </w:pPr>
      <w:r>
        <w:rPr>
          <w:rFonts w:ascii="Consolas" w:cs="Consolas" w:eastAsia="Consolas" w:hAnsi="Consolas"/>
          <w:sz w:val="21"/>
          <w:szCs w:val="21"/>
        </w:rPr>
        <w:t xml:space="preserve">logreg_validation.csv</w:t>
      </w:r>
      <w:r>
        <w:rPr>
          <w:rFonts w:ascii="Times New Roman" w:cs="Times New Roman" w:eastAsia="Times New Roman" w:hAnsi="Times New Roman"/>
          <w:sz w:val="24"/>
          <w:szCs w:val="24"/>
        </w:rPr>
        <w:t xml:space="preserve">: the validation results used to choose C</w:t>
      </w:r>
    </w:p>
    <w:p>
      <w:pPr>
        <w:pStyle w:val="ListParagraph"/>
        <w:numPr>
          <w:ilvl w:val="0"/>
          <w:numId w:val="2"/>
        </w:numPr>
        <w:spacing w:after="80" w:line="276"/>
        <w:jc w:val="both"/>
      </w:pPr>
      <w:r>
        <w:rPr>
          <w:rFonts w:ascii="Consolas" w:cs="Consolas" w:eastAsia="Consolas" w:hAnsi="Consolas"/>
          <w:sz w:val="21"/>
          <w:szCs w:val="21"/>
        </w:rPr>
        <w:t xml:space="preserve">test_predictions.csv</w:t>
      </w:r>
      <w:r>
        <w:rPr>
          <w:rFonts w:ascii="Times New Roman" w:cs="Times New Roman" w:eastAsia="Times New Roman" w:hAnsi="Times New Roman"/>
          <w:sz w:val="24"/>
          <w:szCs w:val="24"/>
        </w:rPr>
        <w:t xml:space="preserve">: the true label and both models' predictions for each of the 7,171 test images</w:t>
      </w:r>
    </w:p>
    <w:p>
      <w:pPr>
        <w:pStyle w:val="ListParagraph"/>
        <w:numPr>
          <w:ilvl w:val="0"/>
          <w:numId w:val="2"/>
        </w:numPr>
        <w:spacing w:after="80" w:line="276"/>
        <w:jc w:val="both"/>
      </w:pPr>
      <w:r>
        <w:rPr>
          <w:rFonts w:ascii="Consolas" w:cs="Consolas" w:eastAsia="Consolas" w:hAnsi="Consolas"/>
          <w:sz w:val="21"/>
          <w:szCs w:val="21"/>
        </w:rPr>
        <w:t xml:space="preserve">unseen_predictions.csv</w:t>
      </w:r>
      <w:r>
        <w:rPr>
          <w:rFonts w:ascii="Times New Roman" w:cs="Times New Roman" w:eastAsia="Times New Roman" w:hAnsi="Times New Roman"/>
          <w:sz w:val="24"/>
          <w:szCs w:val="24"/>
        </w:rPr>
        <w:t xml:space="preserve">: the predict-function results on the unseen images</w:t>
      </w:r>
    </w:p>
    <w:p>
      <w:pPr>
        <w:keepNext/>
        <w:spacing w:after="140" w:before="280"/>
      </w:pPr>
      <w:r>
        <w:rPr>
          <w:rFonts w:ascii="Times New Roman" w:cs="Times New Roman" w:eastAsia="Times New Roman" w:hAnsi="Times New Roman"/>
          <w:b/>
          <w:bCs/>
          <w:sz w:val="24"/>
          <w:szCs w:val="24"/>
        </w:rPr>
        <w:t xml:space="preserve">REFLECTION AND IMPROVEMENTS</w:t>
      </w:r>
    </w:p>
    <w:p>
      <w:pPr>
        <w:pStyle w:val="ListParagraph"/>
        <w:numPr>
          <w:ilvl w:val="0"/>
          <w:numId w:val="2"/>
        </w:numPr>
        <w:spacing w:after="80" w:line="276"/>
        <w:jc w:val="both"/>
      </w:pPr>
      <w:r>
        <w:rPr>
          <w:rFonts w:ascii="Times New Roman" w:cs="Times New Roman" w:eastAsia="Times New Roman" w:hAnsi="Times New Roman"/>
          <w:sz w:val="24"/>
          <w:szCs w:val="24"/>
        </w:rPr>
        <w:t xml:space="preserve">Fine-tune the CNN on FER2013 instead of only using frozen ImageNet features. ImageNet features were learned for objects, not facial expressions.</w:t>
      </w:r>
    </w:p>
    <w:p>
      <w:pPr>
        <w:pStyle w:val="ListParagraph"/>
        <w:numPr>
          <w:ilvl w:val="0"/>
          <w:numId w:val="2"/>
        </w:numPr>
        <w:spacing w:after="80" w:line="276"/>
        <w:jc w:val="both"/>
      </w:pPr>
      <w:r>
        <w:rPr>
          <w:rFonts w:ascii="Times New Roman" w:cs="Times New Roman" w:eastAsia="Times New Roman" w:hAnsi="Times New Roman"/>
          <w:sz w:val="24"/>
          <w:szCs w:val="24"/>
        </w:rPr>
        <w:t xml:space="preserve">Use data augmentation (flips, small rotations) and oversample disgust to deal with the class imbalance.</w:t>
      </w:r>
    </w:p>
    <w:p>
      <w:pPr>
        <w:pStyle w:val="ListParagraph"/>
        <w:numPr>
          <w:ilvl w:val="0"/>
          <w:numId w:val="2"/>
        </w:numPr>
        <w:spacing w:after="80" w:line="276"/>
        <w:jc w:val="both"/>
      </w:pPr>
      <w:r>
        <w:rPr>
          <w:rFonts w:ascii="Times New Roman" w:cs="Times New Roman" w:eastAsia="Times New Roman" w:hAnsi="Times New Roman"/>
          <w:sz w:val="24"/>
          <w:szCs w:val="24"/>
        </w:rPr>
        <w:t xml:space="preserve">Use a better face detector (e.g. MediaPipe) and align the faces using the eye positions.</w:t>
      </w:r>
    </w:p>
    <w:p>
      <w:pPr>
        <w:pStyle w:val="ListParagraph"/>
        <w:numPr>
          <w:ilvl w:val="0"/>
          <w:numId w:val="2"/>
        </w:numPr>
        <w:spacing w:after="80" w:line="276"/>
        <w:jc w:val="both"/>
      </w:pPr>
      <w:r>
        <w:rPr>
          <w:rFonts w:ascii="Times New Roman" w:cs="Times New Roman" w:eastAsia="Times New Roman" w:hAnsi="Times New Roman"/>
          <w:sz w:val="24"/>
          <w:szCs w:val="24"/>
        </w:rPr>
        <w:t xml:space="preserve">Combine the CNN features with landmark features from Track A (eye and mouth aspect ratios), which are easier to interpret.</w:t>
      </w:r>
    </w:p>
    <w:p>
      <w:pPr>
        <w:pStyle w:val="ListParagraph"/>
        <w:numPr>
          <w:ilvl w:val="0"/>
          <w:numId w:val="2"/>
        </w:numPr>
        <w:spacing w:after="80" w:line="276"/>
        <w:jc w:val="both"/>
      </w:pPr>
      <w:r>
        <w:rPr>
          <w:rFonts w:ascii="Times New Roman" w:cs="Times New Roman" w:eastAsia="Times New Roman" w:hAnsi="Times New Roman"/>
          <w:sz w:val="24"/>
          <w:szCs w:val="24"/>
        </w:rPr>
        <w:t xml:space="preserve">Tune the SVM's C and gamma with cross-validation. I kept the defaults because each SVM fit takes several minutes on my CPU.</w:t>
      </w:r>
    </w:p>
    <w:sectPr>
      <w:headerReference w:type="default" r:id="rId6"/>
      <w:footerReference w:type="default" r:id="rId7"/>
      <w:pgSz w:w="11906" w:h="16838" w:orient="portrait"/>
      <w:pgMar w:top="2300" w:right="864" w:bottom="1500" w:left="864" w:header="500" w:footer="4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pPr>
    <w:r>
      <w:rPr>
        <w:rFonts w:ascii="Arial" w:cs="Arial" w:eastAsia="Arial" w:hAnsi="Arial"/>
        <w:sz w:val="20"/>
        <w:szCs w:val="20"/>
      </w:rPr>
      <w:t xml:space="preserve">Prepared by: Love Jhoye M. Raboy, PhD</w:t>
    </w:r>
  </w:p>
  <w:p>
    <w:pPr>
      <w:spacing w:after="0"/>
    </w:pPr>
    <w:r>
      <w:rPr>
        <w:rFonts w:ascii="Arial" w:cs="Arial" w:eastAsia="Arial" w:hAnsi="Arial"/>
        <w:sz w:val="20"/>
        <w:szCs w:val="20"/>
      </w:rPr>
      <w:t xml:space="preserve">CS412 CS Elective 2 (Affective Computing)</w:t>
    </w:r>
  </w:p>
  <w:p>
    <w:pPr>
      <w:spacing w:after="0"/>
    </w:pPr>
    <w:r>
      <w:rPr>
        <w:rFonts w:ascii="Arial" w:cs="Arial" w:eastAsia="Arial" w:hAnsi="Arial"/>
        <w:sz w:val="20"/>
        <w:szCs w:val="20"/>
      </w:rPr>
      <w:t xml:space="preserve">1st Sem, SY2026-2027</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drawing>
        <wp:inline distT="0" distB="0" distL="0" distR="0">
          <wp:extent cx="6496050" cy="1066800"/>
          <wp:effectExtent t="0" r="0" b="0" l="0"/>
          <wp:docPr id="1" name="header" descr="University of Science and Technology of Southern Philippines header with logos" title="USTP hea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496050" cy="106680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a0a3a5d299b1246da4206f591088ca274d30dd2.png"/><Relationship Id="rId10" Type="http://schemas.openxmlformats.org/officeDocument/2006/relationships/image" Target="media/d13afd0194ca1ea64d93b4f7c9822e4375e0b212.png"/><Relationship Id="rId11" Type="http://schemas.openxmlformats.org/officeDocument/2006/relationships/image" Target="media/38f8d72429912ec3cee670a39aaf0a2abf11efbe.png"/><Relationship Id="rId12" Type="http://schemas.openxmlformats.org/officeDocument/2006/relationships/image" Target="media/d5ac94be4f31e1663b8b2c11d0c846dbffe135bc.png"/><Relationship Id="rId13" Type="http://schemas.openxmlformats.org/officeDocument/2006/relationships/image" Target="media/bc7cc11fbfe37a1ec763c173151f680bddc26a2f.png"/><Relationship Id="rId14" Type="http://schemas.openxmlformats.org/officeDocument/2006/relationships/image" Target="media/3efa477dc0e3f2399962a8711102887e777d2c75.png"/><Relationship Id="rId15" Type="http://schemas.openxmlformats.org/officeDocument/2006/relationships/image" Target="media/f18334ed4b565c01b767778193fdefd12652ed8d.png"/><Relationship Id="rId16" Type="http://schemas.openxmlformats.org/officeDocument/2006/relationships/image" Target="media/68df58b663eee04e025b33c984ad5d78283ab130.png"/><Relationship Id="rId17" Type="http://schemas.openxmlformats.org/officeDocument/2006/relationships/image" Target="media/f2999431566da6f9425ba77bda847df2e5f0f8f7.png"/><Relationship Id="rId18" Type="http://schemas.openxmlformats.org/officeDocument/2006/relationships/image" Target="media/b3f3c27c42b0ddc6a16ef09552b4a649adbef4af.png"/><Relationship Id="rId19" Type="http://schemas.openxmlformats.org/officeDocument/2006/relationships/image" Target="media/8335929b0472b0bcb45b097f3b47bb3ad80399f0.png"/><Relationship Id="rId20" Type="http://schemas.openxmlformats.org/officeDocument/2006/relationships/image" Target="media/509d4bd83e909ac07212c30ae5ea2f1dfc756b2c.png"/><Relationship Id="rId21" Type="http://schemas.openxmlformats.org/officeDocument/2006/relationships/image" Target="media/3dd8144e37d24f4c863229d54214b290a4e7ef75.png"/><Relationship Id="rId22" Type="http://schemas.openxmlformats.org/officeDocument/2006/relationships/image" Target="media/1a595e9e745cffdadad1672b838435e7dff08d0e.png"/><Relationship Id="rId23" Type="http://schemas.openxmlformats.org/officeDocument/2006/relationships/image" Target="media/0e2699fae5aadd085c3e47445d553b0dc9680a4c.png"/><Relationship Id="rId24" Type="http://schemas.openxmlformats.org/officeDocument/2006/relationships/image" Target="media/6f1e0ce4b49974d9141b809e15b98aaf056a24fa.png"/><Relationship Id="rId25" Type="http://schemas.openxmlformats.org/officeDocument/2006/relationships/image" Target="media/7eae1acebd21fade80a609a7041a893d98483326.png"/><Relationship Id="rId26" Type="http://schemas.openxmlformats.org/officeDocument/2006/relationships/image" Target="media/14f0a96a0f5b245d57c26997896bf87111e54622.png"/><Relationship Id="rId27" Type="http://schemas.openxmlformats.org/officeDocument/2006/relationships/image" Target="media/56af0737493112e6c2a7bdcfb5161877bc57e239.png"/><Relationship Id="rId28" Type="http://schemas.openxmlformats.org/officeDocument/2006/relationships/image" Target="media/3e0006b980f23c4f529cb2b1e20371de24c2bbd7.png"/><Relationship Id="rId29" Type="http://schemas.openxmlformats.org/officeDocument/2006/relationships/image" Target="media/b7f703717c0595c04f2c42273e838b8eb5250e00.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dac157c7273810aaa217d94a54275312c37586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7 - Facial Emotion Recognition</dc:title>
  <dc:creator>Jhey Gulde</dc:creator>
  <cp:lastModifiedBy>Jhey Gulde</cp:lastModifiedBy>
  <cp:revision>1</cp:revision>
  <dcterms:created xsi:type="dcterms:W3CDTF">2026-10-19T08:04:49.386Z</dcterms:created>
  <dcterms:modified xsi:type="dcterms:W3CDTF">2026-10-19T08:04:49.388Z</dcterms:modified>
</cp:coreProperties>
</file>

<file path=docProps/custom.xml><?xml version="1.0" encoding="utf-8"?>
<Properties xmlns="http://schemas.openxmlformats.org/officeDocument/2006/custom-properties" xmlns:vt="http://schemas.openxmlformats.org/officeDocument/2006/docPropsVTypes"/>
</file>