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FFB166" w14:textId="77777777" w:rsidR="00A9043C" w:rsidRDefault="00000000">
      <w:pPr>
        <w:pStyle w:val="Heading1"/>
        <w:pBdr>
          <w:bottom w:val="single" w:sz="12" w:space="4" w:color="00D700"/>
        </w:pBdr>
        <w:spacing w:before="300" w:after="120"/>
      </w:pPr>
      <w:r>
        <w:rPr>
          <w:b/>
          <w:bCs/>
          <w:color w:val="000000"/>
          <w:sz w:val="27"/>
          <w:szCs w:val="27"/>
        </w:rPr>
        <w:t>Scope &amp; verdict</w:t>
      </w:r>
    </w:p>
    <w:p w14:paraId="44457956" w14:textId="77777777" w:rsidR="00A9043C" w:rsidRDefault="00000000">
      <w:pPr>
        <w:spacing w:after="120" w:line="276" w:lineRule="auto"/>
      </w:pPr>
      <w:r>
        <w:t>Reviewed: Get-VMwareUtilizationStats.ps1 (732 lines), Get-WindowsServerInventory.ps1 (367), Get-SQLServer2016Stats.sql (532), README.md, bundled examples and packaging, as supplied 19/08/2026. Review stance: adversarial — what breaks, what misleads, what leaks.</w:t>
      </w:r>
    </w:p>
    <w:p w14:paraId="384CA592" w14:textId="77777777" w:rsidR="00A9043C" w:rsidRDefault="00000000">
      <w:pPr>
        <w:spacing w:after="120" w:line="276" w:lineRule="auto"/>
      </w:pPr>
      <w:r>
        <w:rPr>
          <w:b/>
          <w:bCs/>
        </w:rPr>
        <w:t xml:space="preserve">Verdict: solid engineering foundations with three defects that matter before client handover. </w:t>
      </w:r>
      <w:r>
        <w:t>The collector cannot produce the percentile evidence the utilisation dispute needs (C1/V1), its output does not match the Azure Migrate import template it ships with (C2), and the Windows inventory misleads on exactly the environments this client runs (W1/W2). None are hard fixes.</w:t>
      </w:r>
    </w:p>
    <w:p w14:paraId="6F7896E5" w14:textId="77777777" w:rsidR="00A9043C" w:rsidRDefault="00000000">
      <w:pPr>
        <w:spacing w:after="120" w:line="276" w:lineRule="auto"/>
      </w:pPr>
      <w:r>
        <w:rPr>
          <w:b/>
          <w:bCs/>
        </w:rPr>
        <w:t xml:space="preserve">Fix-first shortlist: C1 (raw samples / percentiles), V1 (weighted averaging), W1 (timeout </w:t>
      </w:r>
      <w:proofErr w:type="gramStart"/>
      <w:r>
        <w:rPr>
          <w:b/>
          <w:bCs/>
        </w:rPr>
        <w:t>actually applied</w:t>
      </w:r>
      <w:proofErr w:type="gramEnd"/>
      <w:r>
        <w:rPr>
          <w:b/>
          <w:bCs/>
        </w:rPr>
        <w:t>), W2 (FQDN matching), C2 (import-template output mode).</w:t>
      </w:r>
    </w:p>
    <w:p w14:paraId="0041CCA0" w14:textId="77777777" w:rsidR="00A9043C" w:rsidRDefault="00000000">
      <w:pPr>
        <w:pStyle w:val="Heading1"/>
        <w:pBdr>
          <w:bottom w:val="single" w:sz="12" w:space="4" w:color="00D700"/>
        </w:pBdr>
        <w:spacing w:before="300" w:after="120"/>
      </w:pPr>
      <w:r>
        <w:rPr>
          <w:b/>
          <w:bCs/>
          <w:color w:val="000000"/>
          <w:sz w:val="27"/>
          <w:szCs w:val="27"/>
        </w:rPr>
        <w:t>Cross-cutting &amp; packaging</w:t>
      </w:r>
    </w:p>
    <w:tbl>
      <w:tblPr>
        <w:tblW w:w="9396" w:type="dxa"/>
        <w:tblBorders>
          <w:top w:val="single" w:sz="4" w:space="0" w:color="C8C8CC"/>
          <w:left w:val="single" w:sz="4" w:space="0" w:color="C8C8CC"/>
          <w:bottom w:val="single" w:sz="4" w:space="0" w:color="C8C8CC"/>
          <w:right w:val="single" w:sz="4" w:space="0" w:color="C8C8CC"/>
          <w:insideH w:val="single" w:sz="4" w:space="0" w:color="C8C8CC"/>
          <w:insideV w:val="single" w:sz="4" w:space="0" w:color="C8C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943"/>
        <w:gridCol w:w="1242"/>
        <w:gridCol w:w="2760"/>
        <w:gridCol w:w="2319"/>
        <w:gridCol w:w="1672"/>
      </w:tblGrid>
      <w:tr w:rsidR="00F51270" w14:paraId="1577BA67" w14:textId="4A93CCB9" w:rsidTr="00F5127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53CC25" w14:textId="77777777" w:rsidR="00F51270" w:rsidRDefault="00F5127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943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4CBA638" w14:textId="77777777" w:rsidR="00F51270" w:rsidRDefault="00F51270">
            <w:r>
              <w:rPr>
                <w:b/>
                <w:bCs/>
                <w:color w:val="FFFFFF"/>
                <w:sz w:val="16"/>
                <w:szCs w:val="16"/>
              </w:rPr>
              <w:t>Severity</w:t>
            </w:r>
          </w:p>
        </w:tc>
        <w:tc>
          <w:tcPr>
            <w:tcW w:w="1242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B4A774" w14:textId="77777777" w:rsidR="00F51270" w:rsidRDefault="00F51270">
            <w:r>
              <w:rPr>
                <w:b/>
                <w:bCs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276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48909AB" w14:textId="77777777" w:rsidR="00F51270" w:rsidRDefault="00F51270">
            <w:r>
              <w:rPr>
                <w:b/>
                <w:bCs/>
                <w:color w:val="FFFFFF"/>
                <w:sz w:val="16"/>
                <w:szCs w:val="16"/>
              </w:rPr>
              <w:t>Finding</w:t>
            </w:r>
          </w:p>
        </w:tc>
        <w:tc>
          <w:tcPr>
            <w:tcW w:w="2319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44E0FA" w14:textId="77777777" w:rsidR="00F51270" w:rsidRDefault="00F51270">
            <w:r>
              <w:rPr>
                <w:b/>
                <w:bCs/>
                <w:color w:val="FFFFFF"/>
                <w:sz w:val="16"/>
                <w:szCs w:val="16"/>
              </w:rPr>
              <w:t>Recommended fix</w:t>
            </w:r>
          </w:p>
        </w:tc>
        <w:tc>
          <w:tcPr>
            <w:tcW w:w="1672" w:type="dxa"/>
            <w:shd w:val="clear" w:color="auto" w:fill="00D700"/>
          </w:tcPr>
          <w:p w14:paraId="2321B784" w14:textId="5732531A" w:rsidR="00F51270" w:rsidRDefault="00F51270"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Fixed</w:t>
            </w:r>
          </w:p>
        </w:tc>
      </w:tr>
      <w:tr w:rsidR="00F51270" w14:paraId="78660CC5" w14:textId="5F8A026A" w:rsidTr="00F512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36C441" w14:textId="77777777" w:rsidR="00F51270" w:rsidRDefault="00F51270">
            <w:r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943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13CC5A" w14:textId="77777777" w:rsidR="00F51270" w:rsidRDefault="00F51270"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  <w:tc>
          <w:tcPr>
            <w:tcW w:w="124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937142" w14:textId="77777777" w:rsidR="00F51270" w:rsidRDefault="00F51270">
            <w:r>
              <w:rPr>
                <w:sz w:val="16"/>
                <w:szCs w:val="16"/>
              </w:rPr>
              <w:t>README vs VMware script</w:t>
            </w:r>
          </w:p>
        </w:tc>
        <w:tc>
          <w:tcPr>
            <w:tcW w:w="276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6CE5A3" w14:textId="77777777" w:rsidR="00F51270" w:rsidRDefault="00F51270">
            <w:r>
              <w:rPr>
                <w:sz w:val="16"/>
                <w:szCs w:val="16"/>
              </w:rPr>
              <w:t>README documents -</w:t>
            </w:r>
            <w:proofErr w:type="spellStart"/>
            <w:r>
              <w:rPr>
                <w:sz w:val="16"/>
                <w:szCs w:val="16"/>
              </w:rPr>
              <w:t>IncludeRawSamples</w:t>
            </w:r>
            <w:proofErr w:type="spellEnd"/>
            <w:r>
              <w:rPr>
                <w:sz w:val="16"/>
                <w:szCs w:val="16"/>
              </w:rPr>
              <w:t xml:space="preserve"> and RawSamples.csv; the parameter does not exist in the script. Without raw samples the collector cannot produce percentiles (historical rollups are averages) — avg understates and max overstates. The utilisation </w:t>
            </w:r>
            <w:proofErr w:type="gramStart"/>
            <w:r>
              <w:rPr>
                <w:sz w:val="16"/>
                <w:szCs w:val="16"/>
              </w:rPr>
              <w:t>dispute</w:t>
            </w:r>
            <w:proofErr w:type="gramEnd"/>
            <w:r>
              <w:rPr>
                <w:sz w:val="16"/>
                <w:szCs w:val="16"/>
              </w:rPr>
              <w:t xml:space="preserve"> this collector exists to settle is a percentile question.</w:t>
            </w:r>
          </w:p>
        </w:tc>
        <w:tc>
          <w:tcPr>
            <w:tcW w:w="2319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B2975F" w14:textId="77777777" w:rsidR="00F51270" w:rsidRDefault="00F51270">
            <w:r>
              <w:rPr>
                <w:sz w:val="16"/>
                <w:szCs w:val="16"/>
              </w:rPr>
              <w:t>Implement -</w:t>
            </w:r>
            <w:proofErr w:type="spellStart"/>
            <w:r>
              <w:rPr>
                <w:sz w:val="16"/>
                <w:szCs w:val="16"/>
              </w:rPr>
              <w:t>IncludeRawSamples</w:t>
            </w:r>
            <w:proofErr w:type="spellEnd"/>
            <w:r>
              <w:rPr>
                <w:sz w:val="16"/>
                <w:szCs w:val="16"/>
              </w:rPr>
              <w:t xml:space="preserve"> (export per-sample rows), or add P95 computation over the finest available interval; at minimum correct the README and state the percentile limitation</w:t>
            </w:r>
          </w:p>
        </w:tc>
        <w:tc>
          <w:tcPr>
            <w:tcW w:w="1672" w:type="dxa"/>
          </w:tcPr>
          <w:p w14:paraId="4C8B96F1" w14:textId="529007FB" w:rsidR="00F51270" w:rsidRDefault="00F512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 – Added -</w:t>
            </w:r>
            <w:proofErr w:type="spellStart"/>
            <w:r>
              <w:rPr>
                <w:sz w:val="16"/>
                <w:szCs w:val="16"/>
              </w:rPr>
              <w:t>IncludeRawSamples</w:t>
            </w:r>
            <w:proofErr w:type="spellEnd"/>
            <w:r>
              <w:rPr>
                <w:sz w:val="16"/>
                <w:szCs w:val="16"/>
              </w:rPr>
              <w:t xml:space="preserve"> that writes to </w:t>
            </w:r>
            <w:r w:rsidRPr="00F51270">
              <w:rPr>
                <w:sz w:val="16"/>
                <w:szCs w:val="16"/>
              </w:rPr>
              <w:t>network P95 columns to the summary CSV always. This gives you both the evidence file and the summary-level percentile the utilisation dispute needs.</w:t>
            </w:r>
          </w:p>
        </w:tc>
      </w:tr>
      <w:tr w:rsidR="00F51270" w14:paraId="5899C2C4" w14:textId="222A6DC0" w:rsidTr="00F512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04EC08" w14:textId="77777777" w:rsidR="00F51270" w:rsidRDefault="00F51270">
            <w:r>
              <w:rPr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943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DFE286" w14:textId="77777777" w:rsidR="00F51270" w:rsidRDefault="00F51270"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  <w:tc>
          <w:tcPr>
            <w:tcW w:w="1242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01ECA6" w14:textId="77777777" w:rsidR="00F51270" w:rsidRDefault="00F51270">
            <w:r>
              <w:rPr>
                <w:sz w:val="16"/>
                <w:szCs w:val="16"/>
              </w:rPr>
              <w:t>CSV output vs Azure Migrate template</w:t>
            </w:r>
          </w:p>
        </w:tc>
        <w:tc>
          <w:tcPr>
            <w:tcW w:w="276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E05819" w14:textId="77777777" w:rsidR="00F51270" w:rsidRDefault="00F51270">
            <w:r>
              <w:rPr>
                <w:sz w:val="16"/>
                <w:szCs w:val="16"/>
              </w:rPr>
              <w:t>Script emits "…average"/"…maximum" column pairs; the bundled import template expects single columns (e.g. "CPU utilization percentage", "Disk 1 read throughput (MB per second)"). Output is not importable without ~30 manual column decisions, and avg-vs-max choice biases the assessment.</w:t>
            </w:r>
          </w:p>
        </w:tc>
        <w:tc>
          <w:tcPr>
            <w:tcW w:w="2319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A08EFA" w14:textId="77777777" w:rsidR="00F51270" w:rsidRDefault="00F51270">
            <w:r>
              <w:rPr>
                <w:sz w:val="16"/>
                <w:szCs w:val="16"/>
              </w:rPr>
              <w:t>Add an -</w:t>
            </w:r>
            <w:proofErr w:type="spellStart"/>
            <w:r>
              <w:rPr>
                <w:sz w:val="16"/>
                <w:szCs w:val="16"/>
              </w:rPr>
              <w:t>AzureMigrateCsv</w:t>
            </w:r>
            <w:proofErr w:type="spellEnd"/>
            <w:r>
              <w:rPr>
                <w:sz w:val="16"/>
                <w:szCs w:val="16"/>
              </w:rPr>
              <w:t xml:space="preserve"> output mode that emits the template schema with a documented, deliberate choice (e.g. P95 or max) — or ship a converter script</w:t>
            </w:r>
          </w:p>
        </w:tc>
        <w:tc>
          <w:tcPr>
            <w:tcW w:w="1672" w:type="dxa"/>
            <w:shd w:val="clear" w:color="auto" w:fill="F4F4F6"/>
          </w:tcPr>
          <w:p w14:paraId="50C11C31" w14:textId="77777777" w:rsidR="00F51270" w:rsidRDefault="00F51270">
            <w:pPr>
              <w:rPr>
                <w:sz w:val="16"/>
                <w:szCs w:val="16"/>
              </w:rPr>
            </w:pPr>
          </w:p>
        </w:tc>
      </w:tr>
      <w:tr w:rsidR="00F51270" w14:paraId="143D54D8" w14:textId="1B635B8B" w:rsidTr="00F512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D1D104" w14:textId="77777777" w:rsidR="00F51270" w:rsidRDefault="00F51270">
            <w:r>
              <w:rPr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943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4C4AF1" w14:textId="77777777" w:rsidR="00F51270" w:rsidRDefault="00F5127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24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AE3B3C7" w14:textId="77777777" w:rsidR="00F51270" w:rsidRDefault="00F51270">
            <w:r>
              <w:rPr>
                <w:sz w:val="16"/>
                <w:szCs w:val="16"/>
              </w:rPr>
              <w:t>Packaging (zip)</w:t>
            </w:r>
          </w:p>
        </w:tc>
        <w:tc>
          <w:tcPr>
            <w:tcW w:w="276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74A3EB" w14:textId="2634FBA4" w:rsidR="00F51270" w:rsidRDefault="00F51270">
            <w:r>
              <w:rPr>
                <w:sz w:val="16"/>
                <w:szCs w:val="16"/>
              </w:rPr>
              <w:t>Zip contains the full .git history including the remote URL (github.com/Mine/</w:t>
            </w:r>
            <w:proofErr w:type="spellStart"/>
            <w:r>
              <w:rPr>
                <w:sz w:val="16"/>
                <w:szCs w:val="16"/>
              </w:rPr>
              <w:t>auspost</w:t>
            </w:r>
            <w:proofErr w:type="spellEnd"/>
            <w:r>
              <w:rPr>
                <w:sz w:val="16"/>
                <w:szCs w:val="16"/>
              </w:rPr>
              <w:t>-azure-migrate-discovery), .</w:t>
            </w:r>
            <w:proofErr w:type="spellStart"/>
            <w:r>
              <w:rPr>
                <w:sz w:val="16"/>
                <w:szCs w:val="16"/>
              </w:rPr>
              <w:t>DS_Store</w:t>
            </w:r>
            <w:proofErr w:type="spellEnd"/>
            <w:r>
              <w:rPr>
                <w:sz w:val="16"/>
                <w:szCs w:val="16"/>
              </w:rPr>
              <w:t xml:space="preserve"> and __MACOSX artefacts; the SQL script hardcodes client domain names. Client-identifying material in a reusable artefact.</w:t>
            </w:r>
          </w:p>
        </w:tc>
        <w:tc>
          <w:tcPr>
            <w:tcW w:w="2319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1C16B47" w14:textId="77777777" w:rsidR="00F51270" w:rsidRDefault="00F51270">
            <w:r>
              <w:rPr>
                <w:sz w:val="16"/>
                <w:szCs w:val="16"/>
              </w:rPr>
              <w:t>Distribute a clean export (git archive); parameterise client-specific values; add a packaging checklist</w:t>
            </w:r>
          </w:p>
        </w:tc>
        <w:tc>
          <w:tcPr>
            <w:tcW w:w="1672" w:type="dxa"/>
          </w:tcPr>
          <w:p w14:paraId="4DBBB1DF" w14:textId="77777777" w:rsidR="00F51270" w:rsidRDefault="00F51270">
            <w:pPr>
              <w:rPr>
                <w:sz w:val="16"/>
                <w:szCs w:val="16"/>
              </w:rPr>
            </w:pPr>
          </w:p>
        </w:tc>
      </w:tr>
      <w:tr w:rsidR="00F51270" w14:paraId="3A887037" w14:textId="34A391B4" w:rsidTr="00F512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FEC91FA" w14:textId="77777777" w:rsidR="00F51270" w:rsidRDefault="00F51270">
            <w:r>
              <w:rPr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943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A8DD72" w14:textId="77777777" w:rsidR="00F51270" w:rsidRDefault="00F5127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242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4405AD" w14:textId="77777777" w:rsidR="00F51270" w:rsidRDefault="00F51270">
            <w:r>
              <w:rPr>
                <w:sz w:val="16"/>
                <w:szCs w:val="16"/>
              </w:rPr>
              <w:t>Examples folder</w:t>
            </w:r>
          </w:p>
        </w:tc>
        <w:tc>
          <w:tcPr>
            <w:tcW w:w="276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9A9E95" w14:textId="77777777" w:rsidR="00F51270" w:rsidRDefault="00F51270">
            <w:r>
              <w:rPr>
                <w:sz w:val="16"/>
                <w:szCs w:val="16"/>
              </w:rPr>
              <w:t>Both example outputs are stale — generated by older script versions. UtilizationSummary.csv lacks the CPU-ready/balloon columns; SqlSummary.csv lacks the 90-day SSIS/SSRS usage and dependency-count columns. Validators comparing output to examples will conclude the scripts are broken.</w:t>
            </w:r>
          </w:p>
        </w:tc>
        <w:tc>
          <w:tcPr>
            <w:tcW w:w="2319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C28C2D" w14:textId="77777777" w:rsidR="00F51270" w:rsidRDefault="00F51270">
            <w:r>
              <w:rPr>
                <w:sz w:val="16"/>
                <w:szCs w:val="16"/>
              </w:rPr>
              <w:t>Regenerate examples from the current scripts as part of any release</w:t>
            </w:r>
          </w:p>
        </w:tc>
        <w:tc>
          <w:tcPr>
            <w:tcW w:w="1672" w:type="dxa"/>
            <w:shd w:val="clear" w:color="auto" w:fill="F4F4F6"/>
          </w:tcPr>
          <w:p w14:paraId="02196A21" w14:textId="77777777" w:rsidR="00F51270" w:rsidRDefault="00F51270">
            <w:pPr>
              <w:rPr>
                <w:sz w:val="16"/>
                <w:szCs w:val="16"/>
              </w:rPr>
            </w:pPr>
          </w:p>
        </w:tc>
      </w:tr>
      <w:tr w:rsidR="00F51270" w14:paraId="633198BF" w14:textId="24092F42" w:rsidTr="00F512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45CDF7" w14:textId="77777777" w:rsidR="00F51270" w:rsidRDefault="00F51270">
            <w:r>
              <w:rPr>
                <w:b/>
                <w:bCs/>
                <w:sz w:val="16"/>
                <w:szCs w:val="16"/>
              </w:rPr>
              <w:t>C5</w:t>
            </w:r>
          </w:p>
        </w:tc>
        <w:tc>
          <w:tcPr>
            <w:tcW w:w="943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FB4A5B" w14:textId="77777777" w:rsidR="00F51270" w:rsidRDefault="00F51270">
            <w:r>
              <w:rPr>
                <w:b/>
                <w:bCs/>
                <w:color w:val="333544"/>
                <w:sz w:val="16"/>
                <w:szCs w:val="16"/>
              </w:rPr>
              <w:t>Medium</w:t>
            </w:r>
          </w:p>
        </w:tc>
        <w:tc>
          <w:tcPr>
            <w:tcW w:w="124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6065CA" w14:textId="77777777" w:rsidR="00F51270" w:rsidRDefault="00F51270">
            <w:r>
              <w:rPr>
                <w:sz w:val="16"/>
                <w:szCs w:val="16"/>
              </w:rPr>
              <w:t>README</w:t>
            </w:r>
          </w:p>
        </w:tc>
        <w:tc>
          <w:tcPr>
            <w:tcW w:w="276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F2DE355" w14:textId="77777777" w:rsidR="00F51270" w:rsidRDefault="00F51270">
            <w:r>
              <w:rPr>
                <w:sz w:val="16"/>
                <w:szCs w:val="16"/>
              </w:rPr>
              <w:t>README covers only the VMware script. No run instructions, required permissions, or output reference for the Windows inventory or SQL scripts — the two that client security will scrutinise hardest.</w:t>
            </w:r>
          </w:p>
        </w:tc>
        <w:tc>
          <w:tcPr>
            <w:tcW w:w="2319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76EB66" w14:textId="77777777" w:rsidR="00F51270" w:rsidRDefault="00F51270">
            <w:r>
              <w:rPr>
                <w:sz w:val="16"/>
                <w:szCs w:val="16"/>
              </w:rPr>
              <w:t>Document all three: permissions (read-only scope), how to run, expected outputs, and data sensitivity of outputs</w:t>
            </w:r>
          </w:p>
        </w:tc>
        <w:tc>
          <w:tcPr>
            <w:tcW w:w="1672" w:type="dxa"/>
          </w:tcPr>
          <w:p w14:paraId="0F66C475" w14:textId="77777777" w:rsidR="00F51270" w:rsidRDefault="00F51270">
            <w:pPr>
              <w:rPr>
                <w:sz w:val="16"/>
                <w:szCs w:val="16"/>
              </w:rPr>
            </w:pPr>
          </w:p>
        </w:tc>
      </w:tr>
    </w:tbl>
    <w:p w14:paraId="00BDB86C" w14:textId="77777777" w:rsidR="00A9043C" w:rsidRDefault="00000000">
      <w:pPr>
        <w:pStyle w:val="Heading1"/>
        <w:pBdr>
          <w:bottom w:val="single" w:sz="12" w:space="4" w:color="00D700"/>
        </w:pBdr>
        <w:spacing w:before="300" w:after="120"/>
      </w:pPr>
      <w:r>
        <w:rPr>
          <w:b/>
          <w:bCs/>
          <w:color w:val="000000"/>
          <w:sz w:val="27"/>
          <w:szCs w:val="27"/>
        </w:rPr>
        <w:t>Get-VMwareUtilizationStats.ps1</w:t>
      </w:r>
    </w:p>
    <w:tbl>
      <w:tblPr>
        <w:tblW w:w="9026" w:type="dxa"/>
        <w:tblBorders>
          <w:top w:val="single" w:sz="4" w:space="0" w:color="C8C8CC"/>
          <w:left w:val="single" w:sz="4" w:space="0" w:color="C8C8CC"/>
          <w:bottom w:val="single" w:sz="4" w:space="0" w:color="C8C8CC"/>
          <w:right w:val="single" w:sz="4" w:space="0" w:color="C8C8CC"/>
          <w:insideH w:val="single" w:sz="4" w:space="0" w:color="C8C8CC"/>
          <w:insideV w:val="single" w:sz="4" w:space="0" w:color="C8C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"/>
        <w:gridCol w:w="1038"/>
        <w:gridCol w:w="1653"/>
        <w:gridCol w:w="3025"/>
        <w:gridCol w:w="2797"/>
      </w:tblGrid>
      <w:tr w:rsidR="00A9043C" w14:paraId="0B849C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58C355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#</w:t>
            </w:r>
          </w:p>
        </w:tc>
        <w:tc>
          <w:tcPr>
            <w:tcW w:w="105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4A3AEB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Severity</w:t>
            </w:r>
          </w:p>
        </w:tc>
        <w:tc>
          <w:tcPr>
            <w:tcW w:w="150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C320B4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310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CA549F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Finding</w:t>
            </w:r>
          </w:p>
        </w:tc>
        <w:tc>
          <w:tcPr>
            <w:tcW w:w="2856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1D34EF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Recommended fix</w:t>
            </w:r>
          </w:p>
        </w:tc>
      </w:tr>
      <w:tr w:rsidR="00A9043C" w14:paraId="72B40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8408DB" w14:textId="77777777" w:rsidR="00A9043C" w:rsidRDefault="00000000">
            <w:r>
              <w:rPr>
                <w:b/>
                <w:bCs/>
                <w:sz w:val="16"/>
                <w:szCs w:val="16"/>
              </w:rPr>
              <w:t>V1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54A993" w14:textId="77777777" w:rsidR="00A9043C" w:rsidRDefault="00000000"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FA5B86" w14:textId="77777777" w:rsidR="00A9043C" w:rsidRDefault="00000000">
            <w:r>
              <w:rPr>
                <w:sz w:val="16"/>
                <w:szCs w:val="16"/>
              </w:rPr>
              <w:t>Lines 489–505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95E577" w14:textId="77777777" w:rsidR="00A9043C" w:rsidRDefault="00000000">
            <w:r>
              <w:rPr>
                <w:sz w:val="16"/>
                <w:szCs w:val="16"/>
              </w:rPr>
              <w:t>Samples from all rollup tiers are averaged unweighted. In a 14-day run, day 1 (5-min samples) carries ~6x the weight per hour of days 2–7 (30-min samples); the "average" is dominated by the most recent day.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90F281" w14:textId="77777777" w:rsidR="00A9043C" w:rsidRDefault="00000000">
            <w:r>
              <w:rPr>
                <w:sz w:val="16"/>
                <w:szCs w:val="16"/>
              </w:rPr>
              <w:t>Weight each sample by its interval seconds, or compute per-segment averages and combine time-weighted</w:t>
            </w:r>
          </w:p>
        </w:tc>
      </w:tr>
      <w:tr w:rsidR="00A9043C" w14:paraId="37F56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19861B" w14:textId="77777777" w:rsidR="00A9043C" w:rsidRDefault="00000000">
            <w:r>
              <w:rPr>
                <w:b/>
                <w:bCs/>
                <w:sz w:val="16"/>
                <w:szCs w:val="16"/>
              </w:rPr>
              <w:t>V2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3ABDE9" w14:textId="77777777" w:rsidR="00A9043C" w:rsidRDefault="0000000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94501D" w14:textId="77777777" w:rsidR="00A9043C" w:rsidRDefault="00000000">
            <w:r>
              <w:rPr>
                <w:sz w:val="16"/>
                <w:szCs w:val="16"/>
              </w:rPr>
              <w:t>Line 93 (Get-</w:t>
            </w:r>
            <w:proofErr w:type="spellStart"/>
            <w:r>
              <w:rPr>
                <w:sz w:val="16"/>
                <w:szCs w:val="16"/>
              </w:rPr>
              <w:t>StatIntervalPlan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5D23269" w14:textId="77777777" w:rsidR="00A9043C" w:rsidRDefault="00000000">
            <w:r>
              <w:rPr>
                <w:sz w:val="16"/>
                <w:szCs w:val="16"/>
              </w:rPr>
              <w:t xml:space="preserve">Retention cutoffs are anchored to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>, not the current time. An explicit historical window ending in the past plans fine-grained queries for data vCenter has already rolled up — segments silently return nothing.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E4EA19" w14:textId="77777777" w:rsidR="00A9043C" w:rsidRDefault="00000000">
            <w:r>
              <w:rPr>
                <w:sz w:val="16"/>
                <w:szCs w:val="16"/>
              </w:rPr>
              <w:t xml:space="preserve">Anchor </w:t>
            </w:r>
            <w:proofErr w:type="spellStart"/>
            <w:r>
              <w:rPr>
                <w:sz w:val="16"/>
                <w:szCs w:val="16"/>
              </w:rPr>
              <w:t>retentionCutoff</w:t>
            </w:r>
            <w:proofErr w:type="spellEnd"/>
            <w:r>
              <w:rPr>
                <w:sz w:val="16"/>
                <w:szCs w:val="16"/>
              </w:rPr>
              <w:t xml:space="preserve"> to Get-Date; warn when the requested window exceeds retention</w:t>
            </w:r>
          </w:p>
        </w:tc>
      </w:tr>
      <w:tr w:rsidR="00A9043C" w14:paraId="58711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C7AC28" w14:textId="77777777" w:rsidR="00A9043C" w:rsidRDefault="00000000">
            <w:r>
              <w:rPr>
                <w:b/>
                <w:bCs/>
                <w:sz w:val="16"/>
                <w:szCs w:val="16"/>
              </w:rPr>
              <w:t>V3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24575E" w14:textId="77777777" w:rsidR="00A9043C" w:rsidRDefault="0000000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388D03" w14:textId="77777777" w:rsidR="00A9043C" w:rsidRDefault="00000000">
            <w:r>
              <w:rPr>
                <w:sz w:val="16"/>
                <w:szCs w:val="16"/>
              </w:rPr>
              <w:t>Lines 499, 561 (accumulator keys)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867A18" w14:textId="77777777" w:rsidR="00A9043C" w:rsidRDefault="00000000">
            <w:r>
              <w:rPr>
                <w:sz w:val="16"/>
                <w:szCs w:val="16"/>
              </w:rPr>
              <w:t>Stats are keyed by VM name. Two VMs with the same name (different folders/clusters) silently merge their metrics into one row.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06A191" w14:textId="77777777" w:rsidR="00A9043C" w:rsidRDefault="00000000">
            <w:r>
              <w:rPr>
                <w:sz w:val="16"/>
                <w:szCs w:val="16"/>
              </w:rPr>
              <w:t xml:space="preserve">Key accumulators by </w:t>
            </w:r>
            <w:proofErr w:type="spellStart"/>
            <w:r>
              <w:rPr>
                <w:sz w:val="16"/>
                <w:szCs w:val="16"/>
              </w:rPr>
              <w:t>MoRef</w:t>
            </w:r>
            <w:proofErr w:type="spellEnd"/>
            <w:r>
              <w:rPr>
                <w:sz w:val="16"/>
                <w:szCs w:val="16"/>
              </w:rPr>
              <w:t>/Id; carry the name only for display</w:t>
            </w:r>
          </w:p>
        </w:tc>
      </w:tr>
      <w:tr w:rsidR="00A9043C" w14:paraId="590DF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804937" w14:textId="77777777" w:rsidR="00A9043C" w:rsidRDefault="00000000">
            <w:r>
              <w:rPr>
                <w:b/>
                <w:bCs/>
                <w:sz w:val="16"/>
                <w:szCs w:val="16"/>
              </w:rPr>
              <w:t>V4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857BB3" w14:textId="77777777" w:rsidR="00A9043C" w:rsidRDefault="0000000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E76F1F" w14:textId="77777777" w:rsidR="00A9043C" w:rsidRDefault="00000000">
            <w:proofErr w:type="spellStart"/>
            <w:r>
              <w:rPr>
                <w:sz w:val="16"/>
                <w:szCs w:val="16"/>
              </w:rPr>
              <w:t>StatDefinitions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>
              <w:rPr>
                <w:sz w:val="16"/>
                <w:szCs w:val="16"/>
              </w:rPr>
              <w:t>mem.usage</w:t>
            </w:r>
            <w:proofErr w:type="gramEnd"/>
            <w:r>
              <w:rPr>
                <w:sz w:val="16"/>
                <w:szCs w:val="16"/>
              </w:rPr>
              <w:t>.average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9EE416" w14:textId="77777777" w:rsidR="00A9043C" w:rsidRDefault="00000000">
            <w:r>
              <w:rPr>
                <w:sz w:val="16"/>
                <w:szCs w:val="16"/>
              </w:rPr>
              <w:t>Memory metric is VMware active memory, which chronically under-reports guest usage — plausibly why the estate snapshot shows 11% median RAM while operations report a hot environment. New Relic in-guest counters will read higher by design; the two sources are not comparable.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A0E215" w14:textId="77777777" w:rsidR="00A9043C" w:rsidRDefault="00000000">
            <w:r>
              <w:rPr>
                <w:sz w:val="16"/>
                <w:szCs w:val="16"/>
              </w:rPr>
              <w:t xml:space="preserve">Add </w:t>
            </w:r>
            <w:proofErr w:type="spellStart"/>
            <w:proofErr w:type="gramStart"/>
            <w:r>
              <w:rPr>
                <w:sz w:val="16"/>
                <w:szCs w:val="16"/>
              </w:rPr>
              <w:t>mem.consumed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and/or guest-level counters; label the column as active memory; note the caveat wherever the output feeds sizing</w:t>
            </w:r>
          </w:p>
        </w:tc>
      </w:tr>
      <w:tr w:rsidR="00A9043C" w14:paraId="7B572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64D6C7" w14:textId="77777777" w:rsidR="00A9043C" w:rsidRDefault="00000000">
            <w:r>
              <w:rPr>
                <w:b/>
                <w:bCs/>
                <w:sz w:val="16"/>
                <w:szCs w:val="16"/>
              </w:rPr>
              <w:t>V5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90347C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Medium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3A489E" w14:textId="77777777" w:rsidR="00A9043C" w:rsidRDefault="00000000">
            <w:r>
              <w:rPr>
                <w:sz w:val="16"/>
                <w:szCs w:val="16"/>
              </w:rPr>
              <w:t>Batch loop (lines 453–486)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00D1DB" w14:textId="77777777" w:rsidR="00A9043C" w:rsidRDefault="00000000">
            <w:r>
              <w:rPr>
                <w:sz w:val="16"/>
                <w:szCs w:val="16"/>
              </w:rPr>
              <w:t>When the main stats query fails for a batch, continue also skips the per-disk query, and the per-disk error counter never increments for that batch — disk gaps appear without a matching warning.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7F8D29" w14:textId="77777777" w:rsidR="00A9043C" w:rsidRDefault="00000000">
            <w:r>
              <w:rPr>
                <w:sz w:val="16"/>
                <w:szCs w:val="16"/>
              </w:rPr>
              <w:t>Attempt per-disk collection independently of main-stat failure, or count both</w:t>
            </w:r>
          </w:p>
        </w:tc>
      </w:tr>
      <w:tr w:rsidR="00A9043C" w14:paraId="63E0A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5E775C" w14:textId="77777777" w:rsidR="00A9043C" w:rsidRDefault="00000000">
            <w:r>
              <w:rPr>
                <w:b/>
                <w:bCs/>
                <w:sz w:val="16"/>
                <w:szCs w:val="16"/>
              </w:rPr>
              <w:t>V6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815E741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Low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55727F" w14:textId="77777777" w:rsidR="00A9043C" w:rsidRDefault="00000000">
            <w:r>
              <w:rPr>
                <w:sz w:val="16"/>
                <w:szCs w:val="16"/>
              </w:rPr>
              <w:t>Segment boundaries; line 683</w:t>
            </w:r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16295C" w14:textId="77777777" w:rsidR="00A9043C" w:rsidRDefault="00000000">
            <w:r>
              <w:rPr>
                <w:sz w:val="16"/>
                <w:szCs w:val="16"/>
              </w:rPr>
              <w:t xml:space="preserve">Adjacent segments share a boundary timestamp (possible </w:t>
            </w:r>
            <w:proofErr w:type="gramStart"/>
            <w:r>
              <w:rPr>
                <w:sz w:val="16"/>
                <w:szCs w:val="16"/>
              </w:rPr>
              <w:t>double-count</w:t>
            </w:r>
            <w:proofErr w:type="gramEnd"/>
            <w:r>
              <w:rPr>
                <w:sz w:val="16"/>
                <w:szCs w:val="16"/>
              </w:rPr>
              <w:t xml:space="preserve"> of one sample). If no VM has numbered disk labels, </w:t>
            </w:r>
            <w:proofErr w:type="spellStart"/>
            <w:r>
              <w:rPr>
                <w:sz w:val="16"/>
                <w:szCs w:val="16"/>
              </w:rPr>
              <w:t>maxDiskNumber</w:t>
            </w:r>
            <w:proofErr w:type="spellEnd"/>
            <w:r>
              <w:rPr>
                <w:sz w:val="16"/>
                <w:szCs w:val="16"/>
              </w:rPr>
              <w:t>=0 silently drops all disk columns from the CSV.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3D833E" w14:textId="77777777" w:rsidR="00A9043C" w:rsidRDefault="00000000">
            <w:r>
              <w:rPr>
                <w:sz w:val="16"/>
                <w:szCs w:val="16"/>
              </w:rPr>
              <w:t>Trim one sample at joins; warn when disk columns are omitted</w:t>
            </w:r>
          </w:p>
        </w:tc>
      </w:tr>
      <w:tr w:rsidR="00A9043C" w14:paraId="3C6EC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4D49CE" w14:textId="77777777" w:rsidR="00A9043C" w:rsidRDefault="00000000">
            <w:r>
              <w:rPr>
                <w:b/>
                <w:bCs/>
                <w:sz w:val="16"/>
                <w:szCs w:val="16"/>
              </w:rPr>
              <w:t>V7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153F52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Low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2B24AD" w14:textId="77777777" w:rsidR="00A9043C" w:rsidRDefault="00000000">
            <w:r>
              <w:rPr>
                <w:sz w:val="16"/>
                <w:szCs w:val="16"/>
              </w:rPr>
              <w:t>Install path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2ACC4D" w14:textId="77777777" w:rsidR="00A9043C" w:rsidRDefault="00000000">
            <w:r>
              <w:rPr>
                <w:sz w:val="16"/>
                <w:szCs w:val="16"/>
              </w:rPr>
              <w:t xml:space="preserve">Install-Module from </w:t>
            </w:r>
            <w:proofErr w:type="spellStart"/>
            <w:r>
              <w:rPr>
                <w:sz w:val="16"/>
                <w:szCs w:val="16"/>
              </w:rPr>
              <w:t>PSGallery</w:t>
            </w:r>
            <w:proofErr w:type="spellEnd"/>
            <w:r>
              <w:rPr>
                <w:sz w:val="16"/>
                <w:szCs w:val="16"/>
              </w:rPr>
              <w:t xml:space="preserve"> on a client server may violate change control and fails in proxied/offline environments.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EC7C70" w14:textId="77777777" w:rsidR="00A9043C" w:rsidRDefault="00000000">
            <w:r>
              <w:rPr>
                <w:sz w:val="16"/>
                <w:szCs w:val="16"/>
              </w:rPr>
              <w:t>Document the offline install path (Save-Module + copy) alongside -</w:t>
            </w:r>
            <w:proofErr w:type="spellStart"/>
            <w:r>
              <w:rPr>
                <w:sz w:val="16"/>
                <w:szCs w:val="16"/>
              </w:rPr>
              <w:t>AutoInstallPowerCLI</w:t>
            </w:r>
            <w:proofErr w:type="spellEnd"/>
          </w:p>
        </w:tc>
      </w:tr>
    </w:tbl>
    <w:p w14:paraId="00B0DA1C" w14:textId="77777777" w:rsidR="00A9043C" w:rsidRDefault="00000000">
      <w:pPr>
        <w:spacing w:after="120" w:line="276" w:lineRule="auto"/>
      </w:pPr>
      <w:r>
        <w:rPr>
          <w:i/>
          <w:iCs/>
          <w:color w:val="333544"/>
          <w:sz w:val="18"/>
          <w:szCs w:val="18"/>
        </w:rPr>
        <w:t>Note on V4: this finding partially explains the estate evidence conflict. The Arc export’s low memory figures are consistent with VMware active-memory semantics; New Relic in-guest data will read materially higher without either source being “wrong”. Recommend carrying this into the interim design’s utilisation-conflict risk.</w:t>
      </w:r>
    </w:p>
    <w:p w14:paraId="1BAC218A" w14:textId="77777777" w:rsidR="00A9043C" w:rsidRDefault="00000000">
      <w:pPr>
        <w:pStyle w:val="Heading1"/>
        <w:pBdr>
          <w:bottom w:val="single" w:sz="12" w:space="4" w:color="00D700"/>
        </w:pBdr>
        <w:spacing w:before="300" w:after="120"/>
      </w:pPr>
      <w:r>
        <w:rPr>
          <w:b/>
          <w:bCs/>
          <w:color w:val="000000"/>
          <w:sz w:val="27"/>
          <w:szCs w:val="27"/>
        </w:rPr>
        <w:t>Get-WindowsServerInventory.ps1</w:t>
      </w:r>
    </w:p>
    <w:tbl>
      <w:tblPr>
        <w:tblW w:w="9026" w:type="dxa"/>
        <w:tblBorders>
          <w:top w:val="single" w:sz="4" w:space="0" w:color="C8C8CC"/>
          <w:left w:val="single" w:sz="4" w:space="0" w:color="C8C8CC"/>
          <w:bottom w:val="single" w:sz="4" w:space="0" w:color="C8C8CC"/>
          <w:right w:val="single" w:sz="4" w:space="0" w:color="C8C8CC"/>
          <w:insideH w:val="single" w:sz="4" w:space="0" w:color="C8C8CC"/>
          <w:insideV w:val="single" w:sz="4" w:space="0" w:color="C8C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050"/>
        <w:gridCol w:w="1500"/>
        <w:gridCol w:w="3100"/>
        <w:gridCol w:w="2856"/>
      </w:tblGrid>
      <w:tr w:rsidR="00A9043C" w14:paraId="75E097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8F7BE8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05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915147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Severity</w:t>
            </w:r>
          </w:p>
        </w:tc>
        <w:tc>
          <w:tcPr>
            <w:tcW w:w="150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E7F8CB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310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406214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Finding</w:t>
            </w:r>
          </w:p>
        </w:tc>
        <w:tc>
          <w:tcPr>
            <w:tcW w:w="2856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FF8D67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Recommended fix</w:t>
            </w:r>
          </w:p>
        </w:tc>
      </w:tr>
      <w:tr w:rsidR="00A9043C" w14:paraId="05680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110BB2" w14:textId="77777777" w:rsidR="00A9043C" w:rsidRDefault="00000000">
            <w:r>
              <w:rPr>
                <w:b/>
                <w:bCs/>
                <w:sz w:val="16"/>
                <w:szCs w:val="16"/>
              </w:rPr>
              <w:t>W1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FA8A4C" w14:textId="77777777" w:rsidR="00A9043C" w:rsidRDefault="00000000">
            <w:r>
              <w:rPr>
                <w:b/>
                <w:bCs/>
                <w:color w:val="C0392B"/>
                <w:sz w:val="16"/>
                <w:szCs w:val="16"/>
              </w:rPr>
              <w:t>Critical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986F43" w14:textId="77777777" w:rsidR="00A9043C" w:rsidRDefault="00000000">
            <w:r>
              <w:rPr>
                <w:sz w:val="16"/>
                <w:szCs w:val="16"/>
              </w:rPr>
              <w:t>Param block / Invoke-Command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F11528" w14:textId="77777777" w:rsidR="00A9043C" w:rsidRDefault="00000000"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TimeoutSeconds</w:t>
            </w:r>
            <w:proofErr w:type="spellEnd"/>
            <w:r>
              <w:rPr>
                <w:sz w:val="16"/>
                <w:szCs w:val="16"/>
              </w:rPr>
              <w:t xml:space="preserve"> is declared, validated and never used — no session option or job timeout is applied. One hung </w:t>
            </w:r>
            <w:proofErr w:type="spellStart"/>
            <w:r>
              <w:rPr>
                <w:sz w:val="16"/>
                <w:szCs w:val="16"/>
              </w:rPr>
              <w:t>WinRM</w:t>
            </w:r>
            <w:proofErr w:type="spellEnd"/>
            <w:r>
              <w:rPr>
                <w:sz w:val="16"/>
                <w:szCs w:val="16"/>
              </w:rPr>
              <w:t xml:space="preserve"> target stalls the entire collection indefinitely.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C5AC19" w14:textId="77777777" w:rsidR="00A9043C" w:rsidRDefault="00000000">
            <w:r>
              <w:rPr>
                <w:sz w:val="16"/>
                <w:szCs w:val="16"/>
              </w:rPr>
              <w:t>Wire it up: New-</w:t>
            </w:r>
            <w:proofErr w:type="spellStart"/>
            <w:r>
              <w:rPr>
                <w:sz w:val="16"/>
                <w:szCs w:val="16"/>
              </w:rPr>
              <w:t>PSSessionOption</w:t>
            </w:r>
            <w:proofErr w:type="spellEnd"/>
            <w:r>
              <w:rPr>
                <w:sz w:val="16"/>
                <w:szCs w:val="16"/>
              </w:rPr>
              <w:t xml:space="preserve"> -</w:t>
            </w:r>
            <w:proofErr w:type="spellStart"/>
            <w:r>
              <w:rPr>
                <w:sz w:val="16"/>
                <w:szCs w:val="16"/>
              </w:rPr>
              <w:t>OperationTimeout</w:t>
            </w:r>
            <w:proofErr w:type="spellEnd"/>
            <w:r>
              <w:rPr>
                <w:sz w:val="16"/>
                <w:szCs w:val="16"/>
              </w:rPr>
              <w:t>, or run targets as jobs with Wait-Job -Timeout</w:t>
            </w:r>
          </w:p>
        </w:tc>
      </w:tr>
      <w:tr w:rsidR="00A9043C" w14:paraId="148EA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930372" w14:textId="77777777" w:rsidR="00A9043C" w:rsidRDefault="00000000">
            <w:r>
              <w:rPr>
                <w:b/>
                <w:bCs/>
                <w:sz w:val="16"/>
                <w:szCs w:val="16"/>
              </w:rPr>
              <w:t>W2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F7EBBB" w14:textId="77777777" w:rsidR="00A9043C" w:rsidRDefault="0000000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1B2B10" w14:textId="77777777" w:rsidR="00A9043C" w:rsidRDefault="00000000">
            <w:r>
              <w:rPr>
                <w:sz w:val="16"/>
                <w:szCs w:val="16"/>
              </w:rPr>
              <w:t>Summary matching (lines 285–323)</w:t>
            </w:r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50059D" w14:textId="77777777" w:rsidR="00A9043C" w:rsidRDefault="00000000">
            <w:r>
              <w:rPr>
                <w:sz w:val="16"/>
                <w:szCs w:val="16"/>
              </w:rPr>
              <w:t>Remote results report $</w:t>
            </w:r>
            <w:proofErr w:type="spellStart"/>
            <w:proofErr w:type="gramStart"/>
            <w:r>
              <w:rPr>
                <w:sz w:val="16"/>
                <w:szCs w:val="16"/>
              </w:rPr>
              <w:t>env:COMPUTERNAME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(short name); the summary matches on the supplied target string. Run with FQDNs and every server reports Reached=FALSE with zero counts while the detail CSVs are full — the summary actively misleads.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F43B2A" w14:textId="77777777" w:rsidR="00A9043C" w:rsidRDefault="00000000">
            <w:r>
              <w:rPr>
                <w:sz w:val="16"/>
                <w:szCs w:val="16"/>
              </w:rPr>
              <w:t xml:space="preserve">Compare on the hostname label (split on "."), or pass the target name into the </w:t>
            </w:r>
            <w:proofErr w:type="spellStart"/>
            <w:r>
              <w:rPr>
                <w:sz w:val="16"/>
                <w:szCs w:val="16"/>
              </w:rPr>
              <w:t>scriptblock</w:t>
            </w:r>
            <w:proofErr w:type="spellEnd"/>
            <w:r>
              <w:rPr>
                <w:sz w:val="16"/>
                <w:szCs w:val="16"/>
              </w:rPr>
              <w:t xml:space="preserve"> and echo it back</w:t>
            </w:r>
          </w:p>
        </w:tc>
      </w:tr>
      <w:tr w:rsidR="00A9043C" w14:paraId="54F42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9D6031" w14:textId="77777777" w:rsidR="00A9043C" w:rsidRDefault="00000000">
            <w:r>
              <w:rPr>
                <w:b/>
                <w:bCs/>
                <w:sz w:val="16"/>
                <w:szCs w:val="16"/>
              </w:rPr>
              <w:t>W3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800E1E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Medium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AA7853" w14:textId="77777777" w:rsidR="00A9043C" w:rsidRDefault="00000000">
            <w:r>
              <w:rPr>
                <w:sz w:val="16"/>
                <w:szCs w:val="16"/>
              </w:rPr>
              <w:t>Scheduled task actions (lines 159–163)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D709C7" w14:textId="77777777" w:rsidR="00A9043C" w:rsidRDefault="00000000">
            <w:r>
              <w:rPr>
                <w:sz w:val="16"/>
                <w:szCs w:val="16"/>
              </w:rPr>
              <w:t>Only Execute is captured, not Arguments — and the arguments usually carry the integration detail (script paths, connection strings, endpoints) that discovery wants.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9EFA47" w14:textId="77777777" w:rsidR="00A9043C" w:rsidRDefault="00000000">
            <w:r>
              <w:rPr>
                <w:sz w:val="16"/>
                <w:szCs w:val="16"/>
              </w:rPr>
              <w:t>Append $</w:t>
            </w:r>
            <w:proofErr w:type="gramStart"/>
            <w:r>
              <w:rPr>
                <w:sz w:val="16"/>
                <w:szCs w:val="16"/>
              </w:rPr>
              <w:t>_.Arguments</w:t>
            </w:r>
            <w:proofErr w:type="gramEnd"/>
            <w:r>
              <w:rPr>
                <w:sz w:val="16"/>
                <w:szCs w:val="16"/>
              </w:rPr>
              <w:t xml:space="preserve"> to the action string</w:t>
            </w:r>
          </w:p>
        </w:tc>
      </w:tr>
      <w:tr w:rsidR="00A9043C" w14:paraId="4ADBD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92713B" w14:textId="77777777" w:rsidR="00A9043C" w:rsidRDefault="00000000">
            <w:r>
              <w:rPr>
                <w:b/>
                <w:bCs/>
                <w:sz w:val="16"/>
                <w:szCs w:val="16"/>
              </w:rPr>
              <w:t>W4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0EBA00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Medium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027C7A" w14:textId="77777777" w:rsidR="00A9043C" w:rsidRDefault="00000000">
            <w:r>
              <w:rPr>
                <w:sz w:val="16"/>
                <w:szCs w:val="16"/>
              </w:rPr>
              <w:t>Invoke-Command options</w:t>
            </w:r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6E0C11" w14:textId="77777777" w:rsidR="00A9043C" w:rsidRDefault="00000000">
            <w:r>
              <w:rPr>
                <w:sz w:val="16"/>
                <w:szCs w:val="16"/>
              </w:rPr>
              <w:t>No -</w:t>
            </w:r>
            <w:proofErr w:type="spellStart"/>
            <w:r>
              <w:rPr>
                <w:sz w:val="16"/>
                <w:szCs w:val="16"/>
              </w:rPr>
              <w:t>UseSSL</w:t>
            </w:r>
            <w:proofErr w:type="spellEnd"/>
            <w:r>
              <w:rPr>
                <w:sz w:val="16"/>
                <w:szCs w:val="16"/>
              </w:rPr>
              <w:t xml:space="preserve"> / -Port / -Authentication options. Environments mandating </w:t>
            </w:r>
            <w:proofErr w:type="spellStart"/>
            <w:r>
              <w:rPr>
                <w:sz w:val="16"/>
                <w:szCs w:val="16"/>
              </w:rPr>
              <w:t>WinRM</w:t>
            </w:r>
            <w:proofErr w:type="spellEnd"/>
            <w:r>
              <w:rPr>
                <w:sz w:val="16"/>
                <w:szCs w:val="16"/>
              </w:rPr>
              <w:t xml:space="preserve"> over HTTPS (5986) cannot run it unmodified.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0D1C769" w14:textId="77777777" w:rsidR="00A9043C" w:rsidRDefault="00000000">
            <w:r>
              <w:rPr>
                <w:sz w:val="16"/>
                <w:szCs w:val="16"/>
              </w:rPr>
              <w:t>Expose pass-through remoting options</w:t>
            </w:r>
          </w:p>
        </w:tc>
      </w:tr>
      <w:tr w:rsidR="00A9043C" w14:paraId="2A27A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8C9E24" w14:textId="77777777" w:rsidR="00A9043C" w:rsidRDefault="00000000">
            <w:r>
              <w:rPr>
                <w:b/>
                <w:bCs/>
                <w:sz w:val="16"/>
                <w:szCs w:val="16"/>
              </w:rPr>
              <w:lastRenderedPageBreak/>
              <w:t>W5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09BB448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Low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5FE287" w14:textId="77777777" w:rsidR="00A9043C" w:rsidRDefault="00000000">
            <w:r>
              <w:rPr>
                <w:sz w:val="16"/>
                <w:szCs w:val="16"/>
              </w:rPr>
              <w:t>Empty CSV handling (line 347)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8253F9" w14:textId="77777777" w:rsidR="00A9043C" w:rsidRDefault="00000000">
            <w:r>
              <w:rPr>
                <w:sz w:val="16"/>
                <w:szCs w:val="16"/>
              </w:rPr>
              <w:t>Empty categories produce a file containing one blank line and no headers — downstream parsers still special-case it.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DC514D" w14:textId="77777777" w:rsidR="00A9043C" w:rsidRDefault="00000000">
            <w:r>
              <w:rPr>
                <w:sz w:val="16"/>
                <w:szCs w:val="16"/>
              </w:rPr>
              <w:t>Write the header row for empty categories, or document the behaviour</w:t>
            </w:r>
          </w:p>
        </w:tc>
      </w:tr>
    </w:tbl>
    <w:p w14:paraId="4D897D8C" w14:textId="77777777" w:rsidR="00A9043C" w:rsidRDefault="00000000">
      <w:pPr>
        <w:pStyle w:val="Heading1"/>
        <w:pBdr>
          <w:bottom w:val="single" w:sz="12" w:space="4" w:color="00D700"/>
        </w:pBdr>
        <w:spacing w:before="300" w:after="120"/>
      </w:pPr>
      <w:r>
        <w:rPr>
          <w:b/>
          <w:bCs/>
          <w:color w:val="000000"/>
          <w:sz w:val="27"/>
          <w:szCs w:val="27"/>
        </w:rPr>
        <w:t>Get-SQLServer2016Stats.sql</w:t>
      </w:r>
    </w:p>
    <w:tbl>
      <w:tblPr>
        <w:tblW w:w="9026" w:type="dxa"/>
        <w:tblBorders>
          <w:top w:val="single" w:sz="4" w:space="0" w:color="C8C8CC"/>
          <w:left w:val="single" w:sz="4" w:space="0" w:color="C8C8CC"/>
          <w:bottom w:val="single" w:sz="4" w:space="0" w:color="C8C8CC"/>
          <w:right w:val="single" w:sz="4" w:space="0" w:color="C8C8CC"/>
          <w:insideH w:val="single" w:sz="4" w:space="0" w:color="C8C8CC"/>
          <w:insideV w:val="single" w:sz="4" w:space="0" w:color="C8C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"/>
        <w:gridCol w:w="952"/>
        <w:gridCol w:w="2445"/>
        <w:gridCol w:w="2756"/>
        <w:gridCol w:w="2412"/>
      </w:tblGrid>
      <w:tr w:rsidR="00A9043C" w14:paraId="3BA0E5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A23216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05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6841BF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Severity</w:t>
            </w:r>
          </w:p>
        </w:tc>
        <w:tc>
          <w:tcPr>
            <w:tcW w:w="150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AF085C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3100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E0B8AB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Finding</w:t>
            </w:r>
          </w:p>
        </w:tc>
        <w:tc>
          <w:tcPr>
            <w:tcW w:w="2856" w:type="dxa"/>
            <w:shd w:val="clear" w:color="auto" w:fill="00D700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194CB7" w14:textId="77777777" w:rsidR="00A9043C" w:rsidRDefault="00000000">
            <w:r>
              <w:rPr>
                <w:b/>
                <w:bCs/>
                <w:color w:val="FFFFFF"/>
                <w:sz w:val="16"/>
                <w:szCs w:val="16"/>
              </w:rPr>
              <w:t>Recommended fix</w:t>
            </w:r>
          </w:p>
        </w:tc>
      </w:tr>
      <w:tr w:rsidR="00A9043C" w14:paraId="6D058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8190AD" w14:textId="77777777" w:rsidR="00A9043C" w:rsidRDefault="00000000">
            <w:r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981736" w14:textId="77777777" w:rsidR="00A9043C" w:rsidRDefault="0000000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CBF4EB5" w14:textId="77777777" w:rsidR="00A9043C" w:rsidRDefault="00000000">
            <w:r>
              <w:rPr>
                <w:sz w:val="16"/>
                <w:szCs w:val="16"/>
              </w:rPr>
              <w:t>Lines 9–15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23B324C" w14:textId="77777777" w:rsidR="00A9043C" w:rsidRDefault="00000000">
            <w:r>
              <w:rPr>
                <w:sz w:val="16"/>
                <w:szCs w:val="16"/>
              </w:rPr>
              <w:t>FQDN derived from hardcoded machine-name prefixes mapped to hardcoded client domains. Non-matching names silently fall back to the bare machine name, and client domains are baked into a reusable artefact.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4055E75" w14:textId="77777777" w:rsidR="00A9043C" w:rsidRDefault="00000000">
            <w:r>
              <w:rPr>
                <w:sz w:val="16"/>
                <w:szCs w:val="16"/>
              </w:rPr>
              <w:t>Derive domain at runtime (DEFAULT_</w:t>
            </w:r>
            <w:proofErr w:type="gramStart"/>
            <w:r>
              <w:rPr>
                <w:sz w:val="16"/>
                <w:szCs w:val="16"/>
              </w:rPr>
              <w:t>DOMAIN(</w:t>
            </w:r>
            <w:proofErr w:type="gramEnd"/>
            <w:r>
              <w:rPr>
                <w:sz w:val="16"/>
                <w:szCs w:val="16"/>
              </w:rPr>
              <w:t>) / registry); remove client-specific literals</w:t>
            </w:r>
          </w:p>
        </w:tc>
      </w:tr>
      <w:tr w:rsidR="00A9043C" w14:paraId="6515E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3E0A4A" w14:textId="77777777" w:rsidR="00A9043C" w:rsidRDefault="00000000">
            <w:r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1D8097" w14:textId="77777777" w:rsidR="00A9043C" w:rsidRDefault="00000000">
            <w:r>
              <w:rPr>
                <w:b/>
                <w:bCs/>
                <w:color w:val="B9770E"/>
                <w:sz w:val="16"/>
                <w:szCs w:val="16"/>
              </w:rPr>
              <w:t>High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DAF42D" w14:textId="77777777" w:rsidR="00A9043C" w:rsidRDefault="00000000">
            <w:r>
              <w:rPr>
                <w:sz w:val="16"/>
                <w:szCs w:val="16"/>
              </w:rPr>
              <w:t>Line 264</w:t>
            </w:r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D63B97" w14:textId="77777777" w:rsidR="00A9043C" w:rsidRDefault="00000000">
            <w:r>
              <w:rPr>
                <w:sz w:val="16"/>
                <w:szCs w:val="16"/>
              </w:rPr>
              <w:t>DB_ID('</w:t>
            </w:r>
            <w:proofErr w:type="spellStart"/>
            <w:r>
              <w:rPr>
                <w:sz w:val="16"/>
                <w:szCs w:val="16"/>
              </w:rPr>
              <w:t>ReportServer</w:t>
            </w:r>
            <w:proofErr w:type="spellEnd"/>
            <w:r>
              <w:rPr>
                <w:sz w:val="16"/>
                <w:szCs w:val="16"/>
              </w:rPr>
              <w:t>') misses named-instance databases (</w:t>
            </w:r>
            <w:proofErr w:type="spellStart"/>
            <w:r>
              <w:rPr>
                <w:sz w:val="16"/>
                <w:szCs w:val="16"/>
              </w:rPr>
              <w:t>ReportServer$INSTANCE</w:t>
            </w:r>
            <w:proofErr w:type="spellEnd"/>
            <w:r>
              <w:rPr>
                <w:sz w:val="16"/>
                <w:szCs w:val="16"/>
              </w:rPr>
              <w:t>) — SSRS reported absent when present. Directly feeds the Option 3 feature-gate assessment.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8B8D024" w14:textId="77777777" w:rsidR="00A9043C" w:rsidRDefault="00000000">
            <w:r>
              <w:rPr>
                <w:sz w:val="16"/>
                <w:szCs w:val="16"/>
              </w:rPr>
              <w:t xml:space="preserve">Detect via </w:t>
            </w:r>
            <w:proofErr w:type="spellStart"/>
            <w:proofErr w:type="gramStart"/>
            <w:r>
              <w:rPr>
                <w:sz w:val="16"/>
                <w:szCs w:val="16"/>
              </w:rPr>
              <w:t>sys.databases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WHERE name LIKE '</w:t>
            </w:r>
            <w:proofErr w:type="spellStart"/>
            <w:r>
              <w:rPr>
                <w:sz w:val="16"/>
                <w:szCs w:val="16"/>
              </w:rPr>
              <w:t>ReportServer</w:t>
            </w:r>
            <w:proofErr w:type="spellEnd"/>
            <w:r>
              <w:rPr>
                <w:sz w:val="16"/>
                <w:szCs w:val="16"/>
              </w:rPr>
              <w:t xml:space="preserve">%' (excluding </w:t>
            </w:r>
            <w:proofErr w:type="spellStart"/>
            <w:r>
              <w:rPr>
                <w:sz w:val="16"/>
                <w:szCs w:val="16"/>
              </w:rPr>
              <w:t>TempDB</w:t>
            </w:r>
            <w:proofErr w:type="spellEnd"/>
            <w:r>
              <w:rPr>
                <w:sz w:val="16"/>
                <w:szCs w:val="16"/>
              </w:rPr>
              <w:t xml:space="preserve"> pattern)</w:t>
            </w:r>
          </w:p>
        </w:tc>
      </w:tr>
      <w:tr w:rsidR="00A9043C" w14:paraId="78BE3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8F66FE" w14:textId="77777777" w:rsidR="00A9043C" w:rsidRDefault="00000000">
            <w:r>
              <w:rPr>
                <w:b/>
                <w:bCs/>
                <w:sz w:val="16"/>
                <w:szCs w:val="16"/>
              </w:rPr>
              <w:t>S3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6EE6CE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Medium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994014" w14:textId="77777777" w:rsidR="00A9043C" w:rsidRDefault="00000000">
            <w:r>
              <w:rPr>
                <w:sz w:val="16"/>
                <w:szCs w:val="16"/>
              </w:rPr>
              <w:t>Both AG nodes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3C37E7" w14:textId="77777777" w:rsidR="00A9043C" w:rsidRDefault="00000000">
            <w:r>
              <w:rPr>
                <w:sz w:val="16"/>
                <w:szCs w:val="16"/>
              </w:rPr>
              <w:t>Run on every node, each returns all databases; naive aggregation double-counts production database sizes.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395D55" w14:textId="77777777" w:rsidR="00A9043C" w:rsidRDefault="00000000">
            <w:r>
              <w:rPr>
                <w:sz w:val="16"/>
                <w:szCs w:val="16"/>
              </w:rPr>
              <w:t xml:space="preserve">Document "aggregate on AG name / dedupe by database", or emit an </w:t>
            </w:r>
            <w:proofErr w:type="spellStart"/>
            <w:r>
              <w:rPr>
                <w:sz w:val="16"/>
                <w:szCs w:val="16"/>
              </w:rPr>
              <w:t>IsPrimaryReplica</w:t>
            </w:r>
            <w:proofErr w:type="spellEnd"/>
            <w:r>
              <w:rPr>
                <w:sz w:val="16"/>
                <w:szCs w:val="16"/>
              </w:rPr>
              <w:t xml:space="preserve"> column per database</w:t>
            </w:r>
          </w:p>
        </w:tc>
      </w:tr>
      <w:tr w:rsidR="00A9043C" w14:paraId="742E1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3BC9477" w14:textId="77777777" w:rsidR="00A9043C" w:rsidRDefault="00000000">
            <w:r>
              <w:rPr>
                <w:b/>
                <w:bCs/>
                <w:sz w:val="16"/>
                <w:szCs w:val="16"/>
              </w:rPr>
              <w:t>S4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4986F79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Medium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F9516B" w14:textId="77777777" w:rsidR="00A9043C" w:rsidRDefault="00000000">
            <w:proofErr w:type="spellStart"/>
            <w:r>
              <w:rPr>
                <w:sz w:val="16"/>
                <w:szCs w:val="16"/>
              </w:rPr>
              <w:t>sys.sql_expression_dependencies</w:t>
            </w:r>
            <w:proofErr w:type="spellEnd"/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B55541" w14:textId="77777777" w:rsidR="00A9043C" w:rsidRDefault="00000000">
            <w:r>
              <w:rPr>
                <w:sz w:val="16"/>
                <w:szCs w:val="16"/>
              </w:rPr>
              <w:t>Only static four-part-name references are caught. Dynamic SQL and application-side linked-server use are invisible, but the output columns read as authoritative dependency counts.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8948137" w14:textId="77777777" w:rsidR="00A9043C" w:rsidRDefault="00000000">
            <w:r>
              <w:rPr>
                <w:sz w:val="16"/>
                <w:szCs w:val="16"/>
              </w:rPr>
              <w:t>Add a caveat column or README note; treat counts as lower bounds</w:t>
            </w:r>
          </w:p>
        </w:tc>
      </w:tr>
      <w:tr w:rsidR="00A9043C" w14:paraId="7A7DD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0F293C" w14:textId="77777777" w:rsidR="00A9043C" w:rsidRDefault="00000000">
            <w:r>
              <w:rPr>
                <w:b/>
                <w:bCs/>
                <w:sz w:val="16"/>
                <w:szCs w:val="16"/>
              </w:rPr>
              <w:t>S5</w:t>
            </w:r>
          </w:p>
        </w:tc>
        <w:tc>
          <w:tcPr>
            <w:tcW w:w="1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ADBD88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Low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4D0955" w14:textId="77777777" w:rsidR="00A9043C" w:rsidRDefault="00000000">
            <w:r>
              <w:rPr>
                <w:sz w:val="16"/>
                <w:szCs w:val="16"/>
              </w:rPr>
              <w:t>Lines 344–346, 460–463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6BF68A" w14:textId="77777777" w:rsidR="00A9043C" w:rsidRDefault="00000000">
            <w:proofErr w:type="spellStart"/>
            <w:r>
              <w:rPr>
                <w:sz w:val="16"/>
                <w:szCs w:val="16"/>
              </w:rPr>
              <w:t>cpu_count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hyperthread_ratio</w:t>
            </w:r>
            <w:proofErr w:type="spellEnd"/>
            <w:r>
              <w:rPr>
                <w:sz w:val="16"/>
                <w:szCs w:val="16"/>
              </w:rPr>
              <w:t xml:space="preserve"> yields socket count, labelled 'Physical CPU Count'. For an FCI, </w:t>
            </w:r>
            <w:proofErr w:type="spellStart"/>
            <w:r>
              <w:rPr>
                <w:sz w:val="16"/>
                <w:szCs w:val="16"/>
              </w:rPr>
              <w:t>MachineName</w:t>
            </w:r>
            <w:proofErr w:type="spellEnd"/>
            <w:r>
              <w:rPr>
                <w:sz w:val="16"/>
                <w:szCs w:val="16"/>
              </w:rPr>
              <w:t xml:space="preserve"> is the SQL network name, labelled 'Failover cluster name'.</w:t>
            </w:r>
          </w:p>
        </w:tc>
        <w:tc>
          <w:tcPr>
            <w:tcW w:w="2856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DE054A" w14:textId="77777777" w:rsidR="00A9043C" w:rsidRDefault="00000000">
            <w:r>
              <w:rPr>
                <w:sz w:val="16"/>
                <w:szCs w:val="16"/>
              </w:rPr>
              <w:t>Relabel, or query the cluster name properly</w:t>
            </w:r>
          </w:p>
        </w:tc>
      </w:tr>
      <w:tr w:rsidR="00A9043C" w14:paraId="63D51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96D8AD" w14:textId="77777777" w:rsidR="00A9043C" w:rsidRDefault="00000000">
            <w:r>
              <w:rPr>
                <w:b/>
                <w:bCs/>
                <w:sz w:val="16"/>
                <w:szCs w:val="16"/>
              </w:rPr>
              <w:t>S6</w:t>
            </w:r>
          </w:p>
        </w:tc>
        <w:tc>
          <w:tcPr>
            <w:tcW w:w="105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03364C" w14:textId="77777777" w:rsidR="00A9043C" w:rsidRDefault="00000000">
            <w:r>
              <w:rPr>
                <w:b/>
                <w:bCs/>
                <w:color w:val="333544"/>
                <w:sz w:val="16"/>
                <w:szCs w:val="16"/>
              </w:rPr>
              <w:t>Low</w:t>
            </w:r>
          </w:p>
        </w:tc>
        <w:tc>
          <w:tcPr>
            <w:tcW w:w="15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46C619" w14:textId="77777777" w:rsidR="00A9043C" w:rsidRDefault="00000000">
            <w:r>
              <w:rPr>
                <w:sz w:val="16"/>
                <w:szCs w:val="16"/>
              </w:rPr>
              <w:t>Execution guidance</w:t>
            </w:r>
          </w:p>
        </w:tc>
        <w:tc>
          <w:tcPr>
            <w:tcW w:w="3100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2A6150" w14:textId="77777777" w:rsidR="00A9043C" w:rsidRDefault="00000000">
            <w:r>
              <w:rPr>
                <w:sz w:val="16"/>
                <w:szCs w:val="16"/>
              </w:rPr>
              <w:t xml:space="preserve">No documented run method. Grid-copy from SSMS mangles multi-line list columns; needs VIEW SERVER STATE + </w:t>
            </w:r>
            <w:proofErr w:type="spellStart"/>
            <w:r>
              <w:rPr>
                <w:sz w:val="16"/>
                <w:szCs w:val="16"/>
              </w:rPr>
              <w:t>msdb</w:t>
            </w:r>
            <w:proofErr w:type="spellEnd"/>
            <w:r>
              <w:rPr>
                <w:sz w:val="16"/>
                <w:szCs w:val="16"/>
              </w:rPr>
              <w:t>/SSISDB/</w:t>
            </w:r>
            <w:proofErr w:type="spellStart"/>
            <w:r>
              <w:rPr>
                <w:sz w:val="16"/>
                <w:szCs w:val="16"/>
              </w:rPr>
              <w:t>ReportServer</w:t>
            </w:r>
            <w:proofErr w:type="spellEnd"/>
            <w:r>
              <w:rPr>
                <w:sz w:val="16"/>
                <w:szCs w:val="16"/>
              </w:rPr>
              <w:t xml:space="preserve"> read — undocumented for the read-only account ask.</w:t>
            </w:r>
          </w:p>
        </w:tc>
        <w:tc>
          <w:tcPr>
            <w:tcW w:w="2856" w:type="dxa"/>
            <w:shd w:val="clear" w:color="auto" w:fill="F4F4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E3DE53" w14:textId="77777777" w:rsidR="00A9043C" w:rsidRDefault="00000000">
            <w:r>
              <w:rPr>
                <w:sz w:val="16"/>
                <w:szCs w:val="16"/>
              </w:rPr>
              <w:t xml:space="preserve">Document </w:t>
            </w:r>
            <w:proofErr w:type="spellStart"/>
            <w:r>
              <w:rPr>
                <w:sz w:val="16"/>
                <w:szCs w:val="16"/>
              </w:rPr>
              <w:t>sqlcmd</w:t>
            </w:r>
            <w:proofErr w:type="spellEnd"/>
            <w:r>
              <w:rPr>
                <w:sz w:val="16"/>
                <w:szCs w:val="16"/>
              </w:rPr>
              <w:t>/Invoke-</w:t>
            </w:r>
            <w:proofErr w:type="spellStart"/>
            <w:r>
              <w:rPr>
                <w:sz w:val="16"/>
                <w:szCs w:val="16"/>
              </w:rPr>
              <w:t>SqlCmd</w:t>
            </w:r>
            <w:proofErr w:type="spellEnd"/>
            <w:r>
              <w:rPr>
                <w:sz w:val="16"/>
                <w:szCs w:val="16"/>
              </w:rPr>
              <w:t xml:space="preserve"> export and the exact permission set</w:t>
            </w:r>
          </w:p>
        </w:tc>
      </w:tr>
    </w:tbl>
    <w:p w14:paraId="0048F880" w14:textId="77777777" w:rsidR="00A9043C" w:rsidRDefault="00000000">
      <w:pPr>
        <w:pStyle w:val="Heading1"/>
        <w:pBdr>
          <w:bottom w:val="single" w:sz="12" w:space="4" w:color="00D700"/>
        </w:pBdr>
        <w:spacing w:before="300" w:after="120"/>
      </w:pPr>
      <w:r>
        <w:rPr>
          <w:b/>
          <w:bCs/>
          <w:color w:val="000000"/>
          <w:sz w:val="27"/>
          <w:szCs w:val="27"/>
        </w:rPr>
        <w:t>What is genuinely good</w:t>
      </w:r>
    </w:p>
    <w:p w14:paraId="0A71F602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Consistent read-only posture across all three scripts; no writes, no agents, no installs on targets (</w:t>
      </w:r>
      <w:proofErr w:type="spellStart"/>
      <w:r>
        <w:t>PowerCLI</w:t>
      </w:r>
      <w:proofErr w:type="spellEnd"/>
      <w:r>
        <w:t xml:space="preserve"> installs on the operator machine only).</w:t>
      </w:r>
    </w:p>
    <w:p w14:paraId="50F76459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SQL script: defensive TRY/CATCH everywhere with warnings surfaced as output columns rather than silent failure; LOCK_TIMEOUT 5s and DEADLOCK_PRIORITY LOW make it a good citizen on production.</w:t>
      </w:r>
    </w:p>
    <w:p w14:paraId="3DD18656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 xml:space="preserve">The 90-day SSIS/SSRS usage statistics are exactly the evidence needed for the Azure SQL Database feature-gate decision — most discovery packs only inventory, </w:t>
      </w:r>
      <w:proofErr w:type="gramStart"/>
      <w:r>
        <w:t>this one measures</w:t>
      </w:r>
      <w:proofErr w:type="gramEnd"/>
      <w:r>
        <w:t xml:space="preserve"> use.</w:t>
      </w:r>
    </w:p>
    <w:p w14:paraId="2A1B5DE5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VMware per-disk instance resolution (controller-address candidates with normalised fallback) is more careful than typical; CPU-ready per-vCPU maths is correct.</w:t>
      </w:r>
    </w:p>
    <w:p w14:paraId="76EDED0F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 xml:space="preserve">Windows inventory error model (per-area </w:t>
      </w:r>
      <w:proofErr w:type="spellStart"/>
      <w:r>
        <w:t>CollectionError</w:t>
      </w:r>
      <w:proofErr w:type="spellEnd"/>
      <w:r>
        <w:t xml:space="preserve"> rows + per-server summary) is well designed — once W2 is fixed the summary will be trustworthy.</w:t>
      </w:r>
    </w:p>
    <w:p w14:paraId="20AC549C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CEIP disabled, batching with progress, transcript logging throughout.</w:t>
      </w:r>
    </w:p>
    <w:p w14:paraId="0E369767" w14:textId="77777777" w:rsidR="00A9043C" w:rsidRDefault="00000000">
      <w:pPr>
        <w:pStyle w:val="Heading1"/>
        <w:pBdr>
          <w:bottom w:val="single" w:sz="12" w:space="4" w:color="00D700"/>
        </w:pBdr>
        <w:spacing w:before="300" w:after="120"/>
      </w:pPr>
      <w:r>
        <w:rPr>
          <w:b/>
          <w:bCs/>
          <w:color w:val="000000"/>
          <w:sz w:val="27"/>
          <w:szCs w:val="27"/>
        </w:rPr>
        <w:t>Suggested acceptance test before client handover</w:t>
      </w:r>
    </w:p>
    <w:p w14:paraId="5F5AFCC5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Run the VMware script against a lab vCenter with (a) a 14-day window and (b) an explicit window ending 7 days ago; verify segment coverage and that per-tier weighting produces stable averages (V1/V2).</w:t>
      </w:r>
    </w:p>
    <w:p w14:paraId="409FEDCE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lastRenderedPageBreak/>
        <w:t>Run the Windows inventory against one FQDN and one short-name target, plus one deliberately unreachable host; verify summary counts and that the run completes within the configured timeout (W1/W2).</w:t>
      </w:r>
    </w:p>
    <w:p w14:paraId="5272C250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Run the SQL script on a named instance with SSRS and on an AG secondary; verify SSRS detection and documented dedupe behaviour (S2/S3).</w:t>
      </w:r>
    </w:p>
    <w:p w14:paraId="17956609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Import a generated CSV into an Azure Migrate test project end-to-end (C2).</w:t>
      </w:r>
    </w:p>
    <w:p w14:paraId="59781B1E" w14:textId="77777777" w:rsidR="00A9043C" w:rsidRDefault="00000000">
      <w:pPr>
        <w:pStyle w:val="ListParagraph"/>
        <w:numPr>
          <w:ilvl w:val="0"/>
          <w:numId w:val="2"/>
        </w:numPr>
        <w:spacing w:after="50" w:line="270" w:lineRule="auto"/>
      </w:pPr>
      <w:r>
        <w:t>Regenerate the Examples folder from the fixed scripts and re-zip via git archive (C3/C4).</w:t>
      </w:r>
    </w:p>
    <w:sectPr w:rsidR="00A9043C">
      <w:footerReference w:type="default" r:id="rId7"/>
      <w:pgSz w:w="11906" w:h="16838"/>
      <w:pgMar w:top="900" w:right="1250" w:bottom="90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736791" w14:textId="77777777" w:rsidR="00916DCA" w:rsidRDefault="00916DCA">
      <w:r>
        <w:separator/>
      </w:r>
    </w:p>
  </w:endnote>
  <w:endnote w:type="continuationSeparator" w:id="0">
    <w:p w14:paraId="2BF95787" w14:textId="77777777" w:rsidR="00916DCA" w:rsidRDefault="00916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9B4FB" w14:textId="68D02801" w:rsidR="00A9043C" w:rsidRDefault="00A9043C">
    <w:pPr>
      <w:pBdr>
        <w:top w:val="single" w:sz="4" w:space="4" w:color="C8C8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E05A58" w14:textId="77777777" w:rsidR="00916DCA" w:rsidRDefault="00916DCA">
      <w:r>
        <w:separator/>
      </w:r>
    </w:p>
  </w:footnote>
  <w:footnote w:type="continuationSeparator" w:id="0">
    <w:p w14:paraId="560E402E" w14:textId="77777777" w:rsidR="00916DCA" w:rsidRDefault="00916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93B11"/>
    <w:multiLevelType w:val="hybridMultilevel"/>
    <w:tmpl w:val="740A0BEA"/>
    <w:lvl w:ilvl="0" w:tplc="74CE7BA2">
      <w:start w:val="1"/>
      <w:numFmt w:val="bullet"/>
      <w:lvlText w:val="●"/>
      <w:lvlJc w:val="left"/>
      <w:pPr>
        <w:ind w:left="720" w:hanging="360"/>
      </w:pPr>
    </w:lvl>
    <w:lvl w:ilvl="1" w:tplc="92A2B570">
      <w:start w:val="1"/>
      <w:numFmt w:val="bullet"/>
      <w:lvlText w:val="○"/>
      <w:lvlJc w:val="left"/>
      <w:pPr>
        <w:ind w:left="1440" w:hanging="360"/>
      </w:pPr>
    </w:lvl>
    <w:lvl w:ilvl="2" w:tplc="1128AD36">
      <w:start w:val="1"/>
      <w:numFmt w:val="bullet"/>
      <w:lvlText w:val="■"/>
      <w:lvlJc w:val="left"/>
      <w:pPr>
        <w:ind w:left="2160" w:hanging="360"/>
      </w:pPr>
    </w:lvl>
    <w:lvl w:ilvl="3" w:tplc="A6F0CDBC">
      <w:start w:val="1"/>
      <w:numFmt w:val="bullet"/>
      <w:lvlText w:val="●"/>
      <w:lvlJc w:val="left"/>
      <w:pPr>
        <w:ind w:left="2880" w:hanging="360"/>
      </w:pPr>
    </w:lvl>
    <w:lvl w:ilvl="4" w:tplc="4C666932">
      <w:start w:val="1"/>
      <w:numFmt w:val="bullet"/>
      <w:lvlText w:val="○"/>
      <w:lvlJc w:val="left"/>
      <w:pPr>
        <w:ind w:left="3600" w:hanging="360"/>
      </w:pPr>
    </w:lvl>
    <w:lvl w:ilvl="5" w:tplc="044E97FE">
      <w:start w:val="1"/>
      <w:numFmt w:val="bullet"/>
      <w:lvlText w:val="■"/>
      <w:lvlJc w:val="left"/>
      <w:pPr>
        <w:ind w:left="4320" w:hanging="360"/>
      </w:pPr>
    </w:lvl>
    <w:lvl w:ilvl="6" w:tplc="6BC84338">
      <w:start w:val="1"/>
      <w:numFmt w:val="bullet"/>
      <w:lvlText w:val="●"/>
      <w:lvlJc w:val="left"/>
      <w:pPr>
        <w:ind w:left="5040" w:hanging="360"/>
      </w:pPr>
    </w:lvl>
    <w:lvl w:ilvl="7" w:tplc="476A2BF2">
      <w:start w:val="1"/>
      <w:numFmt w:val="bullet"/>
      <w:lvlText w:val="●"/>
      <w:lvlJc w:val="left"/>
      <w:pPr>
        <w:ind w:left="5760" w:hanging="360"/>
      </w:pPr>
    </w:lvl>
    <w:lvl w:ilvl="8" w:tplc="665A0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37595"/>
    <w:multiLevelType w:val="hybridMultilevel"/>
    <w:tmpl w:val="4752A2B4"/>
    <w:lvl w:ilvl="0" w:tplc="6908EFE8">
      <w:start w:val="1"/>
      <w:numFmt w:val="bullet"/>
      <w:lvlText w:val="▪"/>
      <w:lvlJc w:val="left"/>
      <w:pPr>
        <w:ind w:left="320" w:hanging="170"/>
      </w:pPr>
      <w:rPr>
        <w:rFonts w:ascii="Inter" w:eastAsia="Inter" w:hAnsi="Inter" w:cs="Inter"/>
        <w:color w:val="00D700"/>
      </w:rPr>
    </w:lvl>
    <w:lvl w:ilvl="1" w:tplc="5A723674">
      <w:numFmt w:val="decimal"/>
      <w:lvlText w:val=""/>
      <w:lvlJc w:val="left"/>
    </w:lvl>
    <w:lvl w:ilvl="2" w:tplc="8D5A4022">
      <w:numFmt w:val="decimal"/>
      <w:lvlText w:val=""/>
      <w:lvlJc w:val="left"/>
    </w:lvl>
    <w:lvl w:ilvl="3" w:tplc="DA9E6484">
      <w:numFmt w:val="decimal"/>
      <w:lvlText w:val=""/>
      <w:lvlJc w:val="left"/>
    </w:lvl>
    <w:lvl w:ilvl="4" w:tplc="9D624AE8">
      <w:numFmt w:val="decimal"/>
      <w:lvlText w:val=""/>
      <w:lvlJc w:val="left"/>
    </w:lvl>
    <w:lvl w:ilvl="5" w:tplc="2878F952">
      <w:numFmt w:val="decimal"/>
      <w:lvlText w:val=""/>
      <w:lvlJc w:val="left"/>
    </w:lvl>
    <w:lvl w:ilvl="6" w:tplc="8B7EC472">
      <w:numFmt w:val="decimal"/>
      <w:lvlText w:val=""/>
      <w:lvlJc w:val="left"/>
    </w:lvl>
    <w:lvl w:ilvl="7" w:tplc="F86E4992">
      <w:numFmt w:val="decimal"/>
      <w:lvlText w:val=""/>
      <w:lvlJc w:val="left"/>
    </w:lvl>
    <w:lvl w:ilvl="8" w:tplc="CD3AE96E">
      <w:numFmt w:val="decimal"/>
      <w:lvlText w:val=""/>
      <w:lvlJc w:val="left"/>
    </w:lvl>
  </w:abstractNum>
  <w:num w:numId="1" w16cid:durableId="1772697722">
    <w:abstractNumId w:val="0"/>
    <w:lvlOverride w:ilvl="0">
      <w:startOverride w:val="1"/>
    </w:lvlOverride>
  </w:num>
  <w:num w:numId="2" w16cid:durableId="5955975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43C"/>
    <w:rsid w:val="003536F8"/>
    <w:rsid w:val="00916DCA"/>
    <w:rsid w:val="00A9043C"/>
    <w:rsid w:val="00F5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D9676"/>
  <w15:docId w15:val="{8ACAB6EA-4081-7C46-9853-E73A1F77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color w:val="000000"/>
        <w:sz w:val="19"/>
        <w:szCs w:val="19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2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270"/>
  </w:style>
  <w:style w:type="paragraph" w:styleId="Footer">
    <w:name w:val="footer"/>
    <w:basedOn w:val="Normal"/>
    <w:link w:val="FooterChar"/>
    <w:uiPriority w:val="99"/>
    <w:unhideWhenUsed/>
    <w:rsid w:val="00F512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 Jhin Loh</cp:lastModifiedBy>
  <cp:revision>2</cp:revision>
  <dcterms:created xsi:type="dcterms:W3CDTF">2026-08-20T01:10:00Z</dcterms:created>
  <dcterms:modified xsi:type="dcterms:W3CDTF">2026-08-20T01:10:00Z</dcterms:modified>
</cp:coreProperties>
</file>