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D4CC" w14:textId="77777777" w:rsidR="00042DF4" w:rsidRDefault="00042DF4" w:rsidP="009412A6">
      <w:pPr>
        <w:spacing w:before="240" w:after="240" w:line="480" w:lineRule="auto"/>
        <w:ind w:left="-1134" w:right="58"/>
        <w:rPr>
          <w:sz w:val="24"/>
          <w:szCs w:val="24"/>
          <w:u w:val="single"/>
        </w:rPr>
      </w:pPr>
    </w:p>
    <w:p w14:paraId="09B1C9FB" w14:textId="0C8E6D87" w:rsidR="00042DF4" w:rsidRDefault="00042DF4" w:rsidP="00042DF4">
      <w:pPr>
        <w:spacing w:before="240" w:after="240" w:line="480" w:lineRule="auto"/>
        <w:ind w:left="-1134" w:right="58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</w:t>
      </w:r>
      <w:bookmarkStart w:id="0" w:name="_GoBack"/>
      <w:bookmarkEnd w:id="0"/>
    </w:p>
    <w:p w14:paraId="7B41ED4F" w14:textId="0FA3604B" w:rsidR="00074238" w:rsidRPr="00074238" w:rsidRDefault="00074238" w:rsidP="009412A6">
      <w:pPr>
        <w:spacing w:before="240" w:after="240" w:line="480" w:lineRule="auto"/>
        <w:ind w:left="-1134" w:right="58"/>
        <w:rPr>
          <w:sz w:val="24"/>
          <w:szCs w:val="24"/>
          <w:u w:val="single"/>
        </w:rPr>
      </w:pPr>
      <w:r w:rsidRPr="00074238">
        <w:rPr>
          <w:sz w:val="24"/>
          <w:szCs w:val="24"/>
          <w:u w:val="single"/>
        </w:rPr>
        <w:t>PG Induction Assignment</w:t>
      </w:r>
    </w:p>
    <w:p w14:paraId="353CFF43" w14:textId="2B9A1ED0" w:rsidR="00DB6488" w:rsidRPr="00074238" w:rsidRDefault="004861F3" w:rsidP="00D95892">
      <w:pPr>
        <w:spacing w:before="240" w:after="240" w:line="480" w:lineRule="auto"/>
        <w:ind w:left="-1134" w:right="58"/>
        <w:rPr>
          <w:sz w:val="24"/>
          <w:szCs w:val="24"/>
          <w:u w:val="single"/>
        </w:rPr>
      </w:pPr>
      <w:r w:rsidRPr="00074238">
        <w:rPr>
          <w:sz w:val="24"/>
          <w:szCs w:val="24"/>
          <w:u w:val="single"/>
        </w:rPr>
        <w:t>Discuss the importance of a postgraduate degree in the Computer Science field.</w:t>
      </w:r>
    </w:p>
    <w:p w14:paraId="0000000B" w14:textId="77777777" w:rsidR="00903F04" w:rsidRPr="009412A6" w:rsidRDefault="00903F04" w:rsidP="00D95892">
      <w:pPr>
        <w:spacing w:line="480" w:lineRule="auto"/>
        <w:ind w:right="58"/>
        <w:rPr>
          <w:sz w:val="24"/>
          <w:szCs w:val="24"/>
        </w:rPr>
      </w:pPr>
    </w:p>
    <w:p w14:paraId="0000000C" w14:textId="77777777" w:rsidR="00903F04" w:rsidRPr="00D95892" w:rsidRDefault="004861F3" w:rsidP="009412A6">
      <w:pPr>
        <w:spacing w:line="480" w:lineRule="auto"/>
        <w:ind w:left="-1134" w:right="58"/>
        <w:rPr>
          <w:sz w:val="24"/>
          <w:szCs w:val="24"/>
          <w:u w:val="single"/>
        </w:rPr>
      </w:pPr>
      <w:r w:rsidRPr="00D95892">
        <w:rPr>
          <w:sz w:val="24"/>
          <w:szCs w:val="24"/>
          <w:u w:val="single"/>
        </w:rPr>
        <w:t>References:</w:t>
      </w:r>
    </w:p>
    <w:p w14:paraId="0000000D" w14:textId="77777777" w:rsidR="00903F04" w:rsidRPr="009412A6" w:rsidRDefault="00903F04" w:rsidP="009412A6">
      <w:pPr>
        <w:spacing w:line="480" w:lineRule="auto"/>
        <w:ind w:left="-1134" w:right="58"/>
        <w:rPr>
          <w:sz w:val="24"/>
          <w:szCs w:val="24"/>
        </w:rPr>
      </w:pPr>
    </w:p>
    <w:p w14:paraId="0000000E" w14:textId="77777777" w:rsidR="00903F04" w:rsidRPr="009412A6" w:rsidRDefault="004861F3" w:rsidP="009412A6">
      <w:pPr>
        <w:spacing w:line="480" w:lineRule="auto"/>
        <w:ind w:left="-1134" w:right="58"/>
        <w:rPr>
          <w:sz w:val="24"/>
          <w:szCs w:val="24"/>
        </w:rPr>
      </w:pPr>
      <w:r w:rsidRPr="009412A6">
        <w:rPr>
          <w:sz w:val="24"/>
          <w:szCs w:val="24"/>
        </w:rPr>
        <w:t>Al-</w:t>
      </w:r>
      <w:proofErr w:type="spellStart"/>
      <w:r w:rsidRPr="009412A6">
        <w:rPr>
          <w:sz w:val="24"/>
          <w:szCs w:val="24"/>
        </w:rPr>
        <w:t>Khater</w:t>
      </w:r>
      <w:proofErr w:type="spellEnd"/>
      <w:r w:rsidRPr="009412A6">
        <w:rPr>
          <w:sz w:val="24"/>
          <w:szCs w:val="24"/>
        </w:rPr>
        <w:t>, W.A., Al-</w:t>
      </w:r>
      <w:proofErr w:type="spellStart"/>
      <w:r w:rsidRPr="009412A6">
        <w:rPr>
          <w:sz w:val="24"/>
          <w:szCs w:val="24"/>
        </w:rPr>
        <w:t>Maadeed</w:t>
      </w:r>
      <w:proofErr w:type="spellEnd"/>
      <w:r w:rsidRPr="009412A6">
        <w:rPr>
          <w:sz w:val="24"/>
          <w:szCs w:val="24"/>
        </w:rPr>
        <w:t xml:space="preserve">, S., Ahmed, A.A., Sadiq, A.S. and Khan, M.K., (2020). Comprehensive review of cybercrime detection techniques. </w:t>
      </w:r>
      <w:r w:rsidRPr="009412A6">
        <w:rPr>
          <w:i/>
          <w:sz w:val="24"/>
          <w:szCs w:val="24"/>
        </w:rPr>
        <w:t>IEEE Access</w:t>
      </w:r>
      <w:r w:rsidRPr="009412A6">
        <w:rPr>
          <w:sz w:val="24"/>
          <w:szCs w:val="24"/>
        </w:rPr>
        <w:t xml:space="preserve">, </w:t>
      </w:r>
      <w:r w:rsidRPr="009412A6">
        <w:rPr>
          <w:i/>
          <w:sz w:val="24"/>
          <w:szCs w:val="24"/>
        </w:rPr>
        <w:t>8</w:t>
      </w:r>
      <w:r w:rsidRPr="009412A6">
        <w:rPr>
          <w:sz w:val="24"/>
          <w:szCs w:val="24"/>
        </w:rPr>
        <w:t>, pp.137293-137311.</w:t>
      </w:r>
    </w:p>
    <w:p w14:paraId="0000000F" w14:textId="77777777" w:rsidR="00903F04" w:rsidRPr="009412A6" w:rsidRDefault="00903F04" w:rsidP="009412A6">
      <w:pPr>
        <w:spacing w:line="480" w:lineRule="auto"/>
        <w:ind w:left="-1134" w:right="58"/>
        <w:rPr>
          <w:sz w:val="24"/>
          <w:szCs w:val="24"/>
        </w:rPr>
      </w:pPr>
    </w:p>
    <w:p w14:paraId="00000010" w14:textId="77777777" w:rsidR="00903F04" w:rsidRPr="009412A6" w:rsidRDefault="004861F3" w:rsidP="009412A6">
      <w:pPr>
        <w:spacing w:line="480" w:lineRule="auto"/>
        <w:ind w:left="-1134" w:right="58"/>
        <w:rPr>
          <w:sz w:val="24"/>
          <w:szCs w:val="24"/>
        </w:rPr>
      </w:pPr>
      <w:r w:rsidRPr="009412A6">
        <w:rPr>
          <w:sz w:val="24"/>
          <w:szCs w:val="24"/>
        </w:rPr>
        <w:t xml:space="preserve">Atta Ul </w:t>
      </w:r>
      <w:proofErr w:type="spellStart"/>
      <w:r w:rsidRPr="009412A6">
        <w:rPr>
          <w:sz w:val="24"/>
          <w:szCs w:val="24"/>
        </w:rPr>
        <w:t>Haq</w:t>
      </w:r>
      <w:proofErr w:type="spellEnd"/>
      <w:r w:rsidRPr="009412A6">
        <w:rPr>
          <w:sz w:val="24"/>
          <w:szCs w:val="24"/>
        </w:rPr>
        <w:t xml:space="preserve">, Q. (2021) ‘Cyber Crime and Their Restriction Through Laws and Techniques for Protecting Security Issues and Privacy Threats’. In: </w:t>
      </w:r>
      <w:proofErr w:type="spellStart"/>
      <w:r w:rsidRPr="009412A6">
        <w:rPr>
          <w:sz w:val="24"/>
          <w:szCs w:val="24"/>
        </w:rPr>
        <w:t>Mahalle</w:t>
      </w:r>
      <w:proofErr w:type="spellEnd"/>
      <w:r w:rsidRPr="009412A6">
        <w:rPr>
          <w:sz w:val="24"/>
          <w:szCs w:val="24"/>
        </w:rPr>
        <w:t xml:space="preserve">, P.N., Shinde, G.R., Dey, N., </w:t>
      </w:r>
      <w:proofErr w:type="spellStart"/>
      <w:r w:rsidRPr="009412A6">
        <w:rPr>
          <w:sz w:val="24"/>
          <w:szCs w:val="24"/>
        </w:rPr>
        <w:t>Hassanien</w:t>
      </w:r>
      <w:proofErr w:type="spellEnd"/>
      <w:r w:rsidRPr="009412A6">
        <w:rPr>
          <w:sz w:val="24"/>
          <w:szCs w:val="24"/>
        </w:rPr>
        <w:t xml:space="preserve">, A.E. (eds) </w:t>
      </w:r>
      <w:r w:rsidRPr="009412A6">
        <w:rPr>
          <w:i/>
          <w:sz w:val="24"/>
          <w:szCs w:val="24"/>
        </w:rPr>
        <w:t>Security Issues and Privacy Threats in Smart Ubiquitous Computing</w:t>
      </w:r>
      <w:r w:rsidRPr="009412A6">
        <w:rPr>
          <w:sz w:val="24"/>
          <w:szCs w:val="24"/>
        </w:rPr>
        <w:t xml:space="preserve">. Studies in Systems, Decision and Control, vol 341. Springer, Singapore. </w:t>
      </w:r>
    </w:p>
    <w:p w14:paraId="00000011" w14:textId="77777777" w:rsidR="00903F04" w:rsidRPr="009412A6" w:rsidRDefault="00903F04" w:rsidP="009412A6">
      <w:pPr>
        <w:spacing w:line="480" w:lineRule="auto"/>
        <w:ind w:left="-1134" w:right="58"/>
        <w:rPr>
          <w:sz w:val="24"/>
          <w:szCs w:val="24"/>
        </w:rPr>
      </w:pPr>
    </w:p>
    <w:p w14:paraId="00000012" w14:textId="77777777" w:rsidR="00903F04" w:rsidRPr="009412A6" w:rsidRDefault="004861F3" w:rsidP="009412A6">
      <w:pPr>
        <w:spacing w:line="480" w:lineRule="auto"/>
        <w:ind w:left="-1134" w:right="58"/>
        <w:rPr>
          <w:sz w:val="24"/>
          <w:szCs w:val="24"/>
        </w:rPr>
      </w:pPr>
      <w:proofErr w:type="spellStart"/>
      <w:r w:rsidRPr="009412A6">
        <w:rPr>
          <w:sz w:val="24"/>
          <w:szCs w:val="24"/>
        </w:rPr>
        <w:t>Baybulatov</w:t>
      </w:r>
      <w:proofErr w:type="spellEnd"/>
      <w:r w:rsidRPr="009412A6">
        <w:rPr>
          <w:sz w:val="24"/>
          <w:szCs w:val="24"/>
        </w:rPr>
        <w:t xml:space="preserve">, A.A. and </w:t>
      </w:r>
      <w:proofErr w:type="spellStart"/>
      <w:r w:rsidRPr="009412A6">
        <w:rPr>
          <w:sz w:val="24"/>
          <w:szCs w:val="24"/>
        </w:rPr>
        <w:t>Promyslov</w:t>
      </w:r>
      <w:proofErr w:type="spellEnd"/>
      <w:r w:rsidRPr="009412A6">
        <w:rPr>
          <w:sz w:val="24"/>
          <w:szCs w:val="24"/>
        </w:rPr>
        <w:t xml:space="preserve">, V.G. (2020) ‘Cybersecurity assessment using delay from backlog bound calculation’. In </w:t>
      </w:r>
      <w:r w:rsidRPr="009412A6">
        <w:rPr>
          <w:i/>
          <w:sz w:val="24"/>
          <w:szCs w:val="24"/>
        </w:rPr>
        <w:t>2020 IEEE 14th International Conference on Application of Information and Communication Technologies (AICT)</w:t>
      </w:r>
      <w:r w:rsidRPr="009412A6">
        <w:rPr>
          <w:sz w:val="24"/>
          <w:szCs w:val="24"/>
        </w:rPr>
        <w:t xml:space="preserve"> (pp. 1-6). IEEE. </w:t>
      </w:r>
      <w:proofErr w:type="spellStart"/>
      <w:r w:rsidRPr="009412A6">
        <w:rPr>
          <w:sz w:val="24"/>
          <w:szCs w:val="24"/>
        </w:rPr>
        <w:t>doi</w:t>
      </w:r>
      <w:proofErr w:type="spellEnd"/>
      <w:r w:rsidRPr="009412A6">
        <w:rPr>
          <w:sz w:val="24"/>
          <w:szCs w:val="24"/>
        </w:rPr>
        <w:t>: 10.1109/AICT50176.2020.9368731.</w:t>
      </w:r>
    </w:p>
    <w:p w14:paraId="00000013" w14:textId="77777777" w:rsidR="00903F04" w:rsidRPr="009412A6" w:rsidRDefault="00903F04" w:rsidP="009412A6">
      <w:pPr>
        <w:spacing w:line="480" w:lineRule="auto"/>
        <w:ind w:left="-1134" w:right="58"/>
        <w:rPr>
          <w:sz w:val="24"/>
          <w:szCs w:val="24"/>
        </w:rPr>
      </w:pPr>
    </w:p>
    <w:p w14:paraId="00000014" w14:textId="77777777" w:rsidR="00903F04" w:rsidRPr="009412A6" w:rsidRDefault="004861F3" w:rsidP="009412A6">
      <w:pPr>
        <w:spacing w:line="480" w:lineRule="auto"/>
        <w:ind w:left="-1134" w:right="58"/>
        <w:rPr>
          <w:sz w:val="24"/>
          <w:szCs w:val="24"/>
        </w:rPr>
      </w:pPr>
      <w:r w:rsidRPr="009412A6">
        <w:rPr>
          <w:sz w:val="24"/>
          <w:szCs w:val="24"/>
        </w:rPr>
        <w:t>Browne, R. (January 17, 2022) Fines for breaches of EU privacy law spike sevenfold to $1.2 billion, as Big Tech bears the brunt. CNBC. Available from:</w:t>
      </w:r>
    </w:p>
    <w:p w14:paraId="00000015" w14:textId="77777777" w:rsidR="00903F04" w:rsidRPr="009412A6" w:rsidRDefault="00EC4CE1" w:rsidP="009412A6">
      <w:pPr>
        <w:spacing w:line="480" w:lineRule="auto"/>
        <w:ind w:left="-1134" w:right="58"/>
        <w:rPr>
          <w:sz w:val="24"/>
          <w:szCs w:val="24"/>
        </w:rPr>
      </w:pPr>
      <w:hyperlink r:id="rId6">
        <w:r w:rsidR="004861F3" w:rsidRPr="009412A6">
          <w:rPr>
            <w:color w:val="1155CC"/>
            <w:sz w:val="24"/>
            <w:szCs w:val="24"/>
            <w:u w:val="single"/>
          </w:rPr>
          <w:t>https://www.cnbc.com/2022/01/18/fines-for-breaches-of-eu-gdpr-privacy-law-spike-sevenfold.html</w:t>
        </w:r>
      </w:hyperlink>
      <w:r w:rsidR="004861F3" w:rsidRPr="009412A6">
        <w:rPr>
          <w:sz w:val="24"/>
          <w:szCs w:val="24"/>
        </w:rPr>
        <w:t xml:space="preserve"> [Accessed 08 June 2022].</w:t>
      </w:r>
    </w:p>
    <w:p w14:paraId="00000016" w14:textId="77777777" w:rsidR="00903F04" w:rsidRPr="009412A6" w:rsidRDefault="00903F04" w:rsidP="009412A6">
      <w:pPr>
        <w:spacing w:line="480" w:lineRule="auto"/>
        <w:ind w:left="-1134" w:right="58"/>
        <w:rPr>
          <w:sz w:val="24"/>
          <w:szCs w:val="24"/>
        </w:rPr>
      </w:pPr>
    </w:p>
    <w:p w14:paraId="00000017" w14:textId="77777777" w:rsidR="00903F04" w:rsidRPr="009412A6" w:rsidRDefault="004861F3" w:rsidP="009412A6">
      <w:pPr>
        <w:spacing w:line="480" w:lineRule="auto"/>
        <w:ind w:left="-1134" w:right="58"/>
        <w:rPr>
          <w:sz w:val="24"/>
          <w:szCs w:val="24"/>
        </w:rPr>
      </w:pPr>
      <w:r w:rsidRPr="009412A6">
        <w:rPr>
          <w:sz w:val="24"/>
          <w:szCs w:val="24"/>
        </w:rPr>
        <w:t xml:space="preserve">Dragos. (2022) Pipedream: </w:t>
      </w:r>
      <w:proofErr w:type="spellStart"/>
      <w:r w:rsidRPr="009412A6">
        <w:rPr>
          <w:sz w:val="24"/>
          <w:szCs w:val="24"/>
        </w:rPr>
        <w:t>Chernovite’s</w:t>
      </w:r>
      <w:proofErr w:type="spellEnd"/>
      <w:r w:rsidRPr="009412A6">
        <w:rPr>
          <w:sz w:val="24"/>
          <w:szCs w:val="24"/>
        </w:rPr>
        <w:t xml:space="preserve"> emerging malware targeting industrial control systems</w:t>
      </w:r>
      <w:r w:rsidRPr="009412A6">
        <w:rPr>
          <w:i/>
          <w:sz w:val="24"/>
          <w:szCs w:val="24"/>
        </w:rPr>
        <w:t xml:space="preserve">. </w:t>
      </w:r>
      <w:r w:rsidRPr="009412A6">
        <w:rPr>
          <w:sz w:val="24"/>
          <w:szCs w:val="24"/>
        </w:rPr>
        <w:t xml:space="preserve">Available from: </w:t>
      </w:r>
      <w:hyperlink r:id="rId7">
        <w:r w:rsidRPr="009412A6">
          <w:rPr>
            <w:color w:val="1155CC"/>
            <w:sz w:val="24"/>
            <w:szCs w:val="24"/>
            <w:u w:val="single"/>
          </w:rPr>
          <w:t>https://hub.dragos.com/whitepaper/chernovite-pipedream</w:t>
        </w:r>
      </w:hyperlink>
      <w:r w:rsidRPr="009412A6">
        <w:rPr>
          <w:sz w:val="24"/>
          <w:szCs w:val="24"/>
        </w:rPr>
        <w:t xml:space="preserve"> [Accessed 07 June 2022].</w:t>
      </w:r>
    </w:p>
    <w:p w14:paraId="00000018" w14:textId="77777777" w:rsidR="00903F04" w:rsidRPr="009412A6" w:rsidRDefault="00903F04" w:rsidP="009412A6">
      <w:pPr>
        <w:spacing w:line="480" w:lineRule="auto"/>
        <w:ind w:left="-1134" w:right="58"/>
        <w:rPr>
          <w:sz w:val="24"/>
          <w:szCs w:val="24"/>
        </w:rPr>
      </w:pPr>
    </w:p>
    <w:p w14:paraId="00000019" w14:textId="77777777" w:rsidR="00903F04" w:rsidRPr="009412A6" w:rsidRDefault="004861F3" w:rsidP="009412A6">
      <w:pPr>
        <w:spacing w:line="480" w:lineRule="auto"/>
        <w:ind w:left="-1134" w:right="58"/>
        <w:rPr>
          <w:sz w:val="24"/>
          <w:szCs w:val="24"/>
        </w:rPr>
      </w:pPr>
      <w:proofErr w:type="spellStart"/>
      <w:r w:rsidRPr="009412A6">
        <w:rPr>
          <w:sz w:val="24"/>
          <w:szCs w:val="24"/>
        </w:rPr>
        <w:t>Eling</w:t>
      </w:r>
      <w:proofErr w:type="spellEnd"/>
      <w:r w:rsidRPr="009412A6">
        <w:rPr>
          <w:sz w:val="24"/>
          <w:szCs w:val="24"/>
        </w:rPr>
        <w:t xml:space="preserve">, M., McShane, M., &amp; Nguyen, T. (2021). Cyber risk management: History and future research directions. </w:t>
      </w:r>
      <w:r w:rsidRPr="009412A6">
        <w:rPr>
          <w:i/>
          <w:sz w:val="24"/>
          <w:szCs w:val="24"/>
        </w:rPr>
        <w:t>Risk Management and Insurance Review</w:t>
      </w:r>
      <w:r w:rsidRPr="009412A6">
        <w:rPr>
          <w:sz w:val="24"/>
          <w:szCs w:val="24"/>
        </w:rPr>
        <w:t xml:space="preserve">, </w:t>
      </w:r>
      <w:r w:rsidRPr="009412A6">
        <w:rPr>
          <w:i/>
          <w:sz w:val="24"/>
          <w:szCs w:val="24"/>
        </w:rPr>
        <w:t>24</w:t>
      </w:r>
      <w:r w:rsidRPr="009412A6">
        <w:rPr>
          <w:sz w:val="24"/>
          <w:szCs w:val="24"/>
        </w:rPr>
        <w:t>(1), pp.93-125.</w:t>
      </w:r>
    </w:p>
    <w:p w14:paraId="0000001A" w14:textId="77777777" w:rsidR="00903F04" w:rsidRPr="009412A6" w:rsidRDefault="00EC4CE1" w:rsidP="009412A6">
      <w:pPr>
        <w:spacing w:line="480" w:lineRule="auto"/>
        <w:ind w:left="-1134" w:right="58"/>
        <w:rPr>
          <w:sz w:val="24"/>
          <w:szCs w:val="24"/>
        </w:rPr>
      </w:pPr>
      <w:hyperlink r:id="rId8">
        <w:r w:rsidR="004861F3" w:rsidRPr="009412A6">
          <w:rPr>
            <w:color w:val="1155CC"/>
            <w:sz w:val="24"/>
            <w:szCs w:val="24"/>
            <w:u w:val="single"/>
          </w:rPr>
          <w:t>https://doi.org/10.1111/rmir.12169</w:t>
        </w:r>
      </w:hyperlink>
    </w:p>
    <w:p w14:paraId="0000001B" w14:textId="77777777" w:rsidR="00903F04" w:rsidRPr="009412A6" w:rsidRDefault="00903F04" w:rsidP="009412A6">
      <w:pPr>
        <w:spacing w:line="480" w:lineRule="auto"/>
        <w:ind w:left="-1134" w:right="58"/>
        <w:rPr>
          <w:sz w:val="24"/>
          <w:szCs w:val="24"/>
        </w:rPr>
      </w:pPr>
    </w:p>
    <w:p w14:paraId="0000001C" w14:textId="77777777" w:rsidR="00903F04" w:rsidRPr="009412A6" w:rsidRDefault="004861F3" w:rsidP="009412A6">
      <w:pPr>
        <w:spacing w:line="480" w:lineRule="auto"/>
        <w:ind w:left="-1134" w:right="58"/>
        <w:rPr>
          <w:sz w:val="24"/>
          <w:szCs w:val="24"/>
        </w:rPr>
      </w:pPr>
      <w:r w:rsidRPr="009412A6">
        <w:rPr>
          <w:sz w:val="24"/>
          <w:szCs w:val="24"/>
        </w:rPr>
        <w:t xml:space="preserve">Sausalito, Calif. (2020) Cyberwarfare </w:t>
      </w:r>
      <w:proofErr w:type="gramStart"/>
      <w:r w:rsidRPr="009412A6">
        <w:rPr>
          <w:sz w:val="24"/>
          <w:szCs w:val="24"/>
        </w:rPr>
        <w:t>In</w:t>
      </w:r>
      <w:proofErr w:type="gramEnd"/>
      <w:r w:rsidRPr="009412A6">
        <w:rPr>
          <w:sz w:val="24"/>
          <w:szCs w:val="24"/>
        </w:rPr>
        <w:t xml:space="preserve"> The C-Suite. Available from: </w:t>
      </w:r>
      <w:hyperlink r:id="rId9">
        <w:r w:rsidRPr="009412A6">
          <w:rPr>
            <w:color w:val="1155CC"/>
            <w:sz w:val="24"/>
            <w:szCs w:val="24"/>
            <w:u w:val="single"/>
          </w:rPr>
          <w:t>https://cybersecurityventures.com/cybercrime-damage-costs-10-trillion-by-2025/</w:t>
        </w:r>
      </w:hyperlink>
      <w:r w:rsidRPr="009412A6">
        <w:rPr>
          <w:sz w:val="24"/>
          <w:szCs w:val="24"/>
        </w:rPr>
        <w:t xml:space="preserve"> [Accessed 07 June 2022].</w:t>
      </w:r>
    </w:p>
    <w:p w14:paraId="0000001D" w14:textId="77777777" w:rsidR="00903F04" w:rsidRPr="009412A6" w:rsidRDefault="00903F04" w:rsidP="009412A6">
      <w:pPr>
        <w:spacing w:line="480" w:lineRule="auto"/>
        <w:ind w:left="-1134" w:right="58"/>
        <w:rPr>
          <w:sz w:val="24"/>
          <w:szCs w:val="24"/>
        </w:rPr>
      </w:pPr>
    </w:p>
    <w:sectPr w:rsidR="00903F04" w:rsidRPr="009412A6">
      <w:footerReference w:type="default" r:id="rId10"/>
      <w:pgSz w:w="12240" w:h="15840"/>
      <w:pgMar w:top="1440" w:right="1440" w:bottom="1440" w:left="25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6E84E" w14:textId="77777777" w:rsidR="00EC4CE1" w:rsidRDefault="00EC4CE1" w:rsidP="00543FB6">
      <w:pPr>
        <w:spacing w:line="240" w:lineRule="auto"/>
      </w:pPr>
      <w:r>
        <w:separator/>
      </w:r>
    </w:p>
  </w:endnote>
  <w:endnote w:type="continuationSeparator" w:id="0">
    <w:p w14:paraId="17B96E63" w14:textId="77777777" w:rsidR="00EC4CE1" w:rsidRDefault="00EC4CE1" w:rsidP="00543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979477"/>
      <w:docPartObj>
        <w:docPartGallery w:val="Page Numbers (Bottom of Page)"/>
        <w:docPartUnique/>
      </w:docPartObj>
    </w:sdtPr>
    <w:sdtEndPr/>
    <w:sdtContent>
      <w:p w14:paraId="303C3854" w14:textId="54FFEF18" w:rsidR="00543FB6" w:rsidRDefault="00543FB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9CC0AD5" w14:textId="77777777" w:rsidR="00543FB6" w:rsidRDefault="00543F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4B290" w14:textId="77777777" w:rsidR="00EC4CE1" w:rsidRDefault="00EC4CE1" w:rsidP="00543FB6">
      <w:pPr>
        <w:spacing w:line="240" w:lineRule="auto"/>
      </w:pPr>
      <w:r>
        <w:separator/>
      </w:r>
    </w:p>
  </w:footnote>
  <w:footnote w:type="continuationSeparator" w:id="0">
    <w:p w14:paraId="7F2C8D4A" w14:textId="77777777" w:rsidR="00EC4CE1" w:rsidRDefault="00EC4CE1" w:rsidP="00543F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F04"/>
    <w:rsid w:val="00042DF4"/>
    <w:rsid w:val="00074238"/>
    <w:rsid w:val="004861F3"/>
    <w:rsid w:val="00543FB6"/>
    <w:rsid w:val="00667DF5"/>
    <w:rsid w:val="00903F04"/>
    <w:rsid w:val="009412A6"/>
    <w:rsid w:val="00D95892"/>
    <w:rsid w:val="00DB6488"/>
    <w:rsid w:val="00EC4CE1"/>
    <w:rsid w:val="00F9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E4A9"/>
  <w15:docId w15:val="{7E27C253-2DD1-4017-BBCF-B603E28E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543FB6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B6"/>
  </w:style>
  <w:style w:type="paragraph" w:styleId="Fuzeile">
    <w:name w:val="footer"/>
    <w:basedOn w:val="Standard"/>
    <w:link w:val="FuzeileZchn"/>
    <w:uiPriority w:val="99"/>
    <w:unhideWhenUsed/>
    <w:rsid w:val="00543FB6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rmir.121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ragos.com/whitepaper/chernovite-pipedrea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c.com/2022/01/18/fines-for-breaches-of-eu-gdpr-privacy-law-spike-sevenfold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cybersecurityventures.com/cybercrime-damage-costs-10-trillion-by-20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hines</dc:creator>
  <cp:lastModifiedBy>james hines</cp:lastModifiedBy>
  <cp:revision>5</cp:revision>
  <dcterms:created xsi:type="dcterms:W3CDTF">2022-06-09T10:58:00Z</dcterms:created>
  <dcterms:modified xsi:type="dcterms:W3CDTF">2022-07-16T21:34:00Z</dcterms:modified>
</cp:coreProperties>
</file>