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QAQCTitle"/>
      </w:pPr>
      <w:r>
        <w:t>QAQC ANALYSIS REPORT</w:t>
      </w:r>
    </w:p>
    <w:p>
      <w:pPr>
        <w:pStyle w:val="QAQCSubtitle"/>
      </w:pPr>
      <w:r>
        <w:t>Goldfield Exploration Project | Main Zone Prospect</w:t>
      </w:r>
    </w:p>
    <w:p>
      <w:pPr>
        <w:spacing w:before="120" w:after="120"/>
        <w:pBdr>
          <w:bottom w:val="single" w:sz="6" w:space="1" w:color="F59E0B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Commodity: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Gold (Au)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Analysis Date: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January 10, 2026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Report Generated: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2026-01-10 19:40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Laboratory: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ALS Geochemistry Perth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Competent Person: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Dr. Jane Smith, MAusIMM</w:t>
            </w:r>
          </w:p>
        </w:tc>
      </w:tr>
    </w:tbl>
    <w:p>
      <w:r>
        <w:br w:type="page"/>
      </w:r>
    </w:p>
    <w:p>
      <w:pPr>
        <w:pStyle w:val="QAQCHeading"/>
      </w:pPr>
      <w:r>
        <w:t>EXECUTIVE SUMMARY</w:t>
      </w:r>
    </w:p>
    <w:p>
      <w:pPr>
        <w:spacing w:before="120" w:after="120"/>
        <w:pBdr>
          <w:bottom w:val="single" w:sz="6" w:space="1" w:color="F59E0B"/>
        </w:pBdr>
      </w:pPr>
    </w:p>
    <w:p>
      <w:pPr>
        <w:pStyle w:val="QAQCSubheading"/>
      </w:pPr>
      <w:r>
        <w:t>Overall QAQC Status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Analysis Component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Metric</w:t>
            </w:r>
          </w:p>
        </w:tc>
        <w:tc>
          <w:tcPr>
            <w:tcW w:type="dxa" w:w="2160"/>
            <w:shd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Standards (CRMs)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RSD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3.8%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Blanks</w:t>
            </w:r>
          </w:p>
        </w:tc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Contamination Rate</w:t>
            </w:r>
          </w:p>
        </w:tc>
        <w:tc>
          <w:tcPr>
            <w:tcW w:type="dxa" w:w="2160"/>
            <w:shd w:fill="F8FAFC"/>
          </w:tcPr>
          <w:p>
            <w:pPr>
              <w:jc w:val="center"/>
            </w:pPr>
            <w:r>
              <w:rPr>
                <w:sz w:val="20"/>
              </w:rPr>
              <w:t>1.6%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Duplicates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Mean RPD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7.8%</w:t>
            </w:r>
          </w:p>
        </w:tc>
      </w:tr>
    </w:tbl>
    <w:p/>
    <w:p>
      <w:pPr>
        <w:pStyle w:val="QAQCSubheading"/>
      </w:pPr>
      <w:r>
        <w:t>Recommendations</w:t>
      </w:r>
    </w:p>
    <w:p>
      <w:pPr>
        <w:pStyle w:val="ListBullet"/>
      </w:pPr>
      <w:r>
        <w:t>All QAQC parameters are within acceptable limits. Continue current protocols.</w:t>
      </w:r>
    </w:p>
    <w:p>
      <w:r>
        <w:br w:type="page"/>
      </w:r>
    </w:p>
    <w:p>
      <w:pPr>
        <w:pStyle w:val="QAQCHeading"/>
      </w:pPr>
      <w:r>
        <w:t>STANDARDS ANALYSIS</w:t>
      </w:r>
    </w:p>
    <w:p>
      <w:pPr>
        <w:spacing w:before="120" w:after="120"/>
        <w:pBdr>
          <w:bottom w:val="single" w:sz="6" w:space="1" w:color="F59E0B"/>
        </w:pBdr>
      </w:pPr>
    </w:p>
    <w:p>
      <w:r>
        <w:t>Certified Reference Materials (CRMs) are used to assess analytical accuracy and detect bias. The following results show the performance of standards against certified values.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Bias Detected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Max Z-Score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1.85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Mean Recovery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99.2%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Precision (RSD)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3.80%</w:t>
            </w:r>
          </w:p>
        </w:tc>
      </w:tr>
    </w:tbl>
    <w:p/>
    <w:p>
      <w:pPr>
        <w:pStyle w:val="EditPrompt"/>
      </w:pPr>
      <w:r>
        <w:t>[Insert Control Chart Here]</w:t>
      </w:r>
    </w:p>
    <w:p>
      <w:r>
        <w:br w:type="page"/>
      </w:r>
    </w:p>
    <w:p>
      <w:pPr>
        <w:pStyle w:val="QAQCHeading"/>
      </w:pPr>
      <w:r>
        <w:t>BLANKS ANALYSIS</w:t>
      </w:r>
    </w:p>
    <w:p>
      <w:pPr>
        <w:spacing w:before="120" w:after="120"/>
        <w:pBdr>
          <w:bottom w:val="single" w:sz="6" w:space="1" w:color="F59E0B"/>
        </w:pBdr>
      </w:pPr>
    </w:p>
    <w:p>
      <w:r>
        <w:t>Blank samples are analyzed to detect contamination and assess background levels. Contamination is flagged when blank values exceed the detection limit multiplied by a threshold factor.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Contamination Rate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1.6%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Method Detection Limit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0.0050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Carry-over Detected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Background Mean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0.0020</w:t>
            </w:r>
          </w:p>
        </w:tc>
      </w:tr>
    </w:tbl>
    <w:p/>
    <w:p>
      <w:pPr>
        <w:pStyle w:val="EditPrompt"/>
      </w:pPr>
      <w:r>
        <w:t>[Insert Blanks Histogram Here]</w:t>
      </w:r>
    </w:p>
    <w:p>
      <w:r>
        <w:br w:type="page"/>
      </w:r>
    </w:p>
    <w:p>
      <w:pPr>
        <w:pStyle w:val="QAQCHeading"/>
      </w:pPr>
      <w:r>
        <w:t>DUPLICATES ANALYSIS</w:t>
      </w:r>
    </w:p>
    <w:p>
      <w:pPr>
        <w:spacing w:before="120" w:after="120"/>
        <w:pBdr>
          <w:bottom w:val="single" w:sz="6" w:space="1" w:color="F59E0B"/>
        </w:pBdr>
      </w:pPr>
    </w:p>
    <w:p>
      <w:r>
        <w:t>Duplicate samples assess analytical and sampling precision. Results are evaluated using Relative Percent Difference (RPD) and Half Absolute Relative Difference (HARD) metrics.</w:t>
      </w:r>
    </w:p>
    <w:p>
      <w:pPr>
        <w:pStyle w:val="StatusPass"/>
      </w:pPr>
      <w:r>
        <w:t>✓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Mean RPD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7.8%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Max RPD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18.5%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Systematic Error</w:t>
            </w:r>
          </w:p>
        </w:tc>
        <w:tc>
          <w:tcPr>
            <w:tcW w:type="dxa" w:w="4320"/>
          </w:tcPr>
          <w:p>
            <w:r>
              <w:rPr>
                <w:b/>
                <w:color w:val="10B981"/>
                <w:sz w:val="22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4748B"/>
                <w:sz w:val="20"/>
              </w:rPr>
              <w:t>Nugget Ratio</w:t>
            </w:r>
          </w:p>
        </w:tc>
        <w:tc>
          <w:tcPr>
            <w:tcW w:type="dxa" w:w="4320"/>
          </w:tcPr>
          <w:p>
            <w:r>
              <w:rPr>
                <w:b/>
                <w:color w:val="1E293B"/>
                <w:sz w:val="22"/>
              </w:rPr>
              <w:t>0.220</w:t>
            </w:r>
          </w:p>
        </w:tc>
      </w:tr>
    </w:tbl>
    <w:p/>
    <w:p>
      <w:pPr>
        <w:pStyle w:val="EditPrompt"/>
      </w:pPr>
      <w:r>
        <w:t>[Insert Duplicates Scatter Plot Here]</w:t>
      </w:r>
    </w:p>
    <w:p>
      <w:r>
        <w:br w:type="page"/>
      </w:r>
    </w:p>
    <w:p>
      <w:pPr>
        <w:pStyle w:val="QAQCHeading"/>
      </w:pPr>
      <w:r>
        <w:t>JORC TABLE 1 HELPER</w:t>
      </w:r>
    </w:p>
    <w:p>
      <w:pPr>
        <w:spacing w:before="120" w:after="120"/>
        <w:pBdr>
          <w:bottom w:val="single" w:sz="6" w:space="1" w:color="F59E0B"/>
        </w:pBdr>
      </w:pPr>
    </w:p>
    <w:p>
      <w:pPr>
        <w:pStyle w:val="EditPrompt"/>
      </w:pPr>
      <w:r>
        <w:t>The following text is provided to assist the Competent Person in completing JORC Table 1, Section 1 (Sampling Techniques and Data). Please review and modify as appropriate.</w:t>
      </w:r>
    </w:p>
    <w:p/>
    <w:p>
      <w:pPr>
        <w:pStyle w:val="QAQCSubheading"/>
      </w:pPr>
      <w:r>
        <w:t>Criteria: Quality of assay data and laboratory tests</w:t>
      </w:r>
    </w:p>
    <w:p>
      <w:r>
        <w:rPr>
          <w:i/>
          <w:color w:val="64748B"/>
          <w:sz w:val="20"/>
        </w:rPr>
        <w:t>"Nature of quality control procedures adopted (e.g. standards, blanks, duplicates, external laboratory checks) and whether acceptable levels of accuracy (i.e. lack of bias) and precision have been established."</w:t>
      </w:r>
    </w:p>
    <w:p/>
    <w:p>
      <w:pPr>
        <w:pStyle w:val="EditPrompt"/>
      </w:pPr>
      <w:r>
        <w:t>[EDIT THE TEXT BELOW TO MATCH YOUR PROJECT SPECIFICS]</w:t>
      </w:r>
    </w:p>
    <w:p/>
    <w:p>
      <w:pPr>
        <w:pStyle w:val="QAQCSubheading"/>
      </w:pPr>
      <w:r>
        <w:t>SUGGESTED TEXT:</w:t>
      </w:r>
    </w:p>
    <w:p>
      <w:r>
        <w:t>A comprehensive QAQC program was implemented including certified reference materials (standards), blank samples, and field duplicates.</w:t>
      </w:r>
    </w:p>
    <w:p/>
    <w:p>
      <w:r>
        <w:rPr>
          <w:b/>
        </w:rPr>
        <w:t xml:space="preserve">Standards: </w:t>
      </w:r>
      <w:r>
        <w:t>Analysis of CRMs indicates that analytical accuracy is acceptable with no significant bias detected. Mean recovery is 99.2%.</w:t>
      </w:r>
    </w:p>
    <w:p>
      <w:r>
        <w:rPr>
          <w:b/>
        </w:rPr>
        <w:t xml:space="preserve">Blanks: </w:t>
      </w:r>
      <w:r>
        <w:t>Blank sample analysis indicates that contamination is minimal and within acceptable limits. Contamination rate is 1.6%.</w:t>
      </w:r>
    </w:p>
    <w:p>
      <w:r>
        <w:rPr>
          <w:b/>
        </w:rPr>
        <w:t xml:space="preserve">Duplicates: </w:t>
      </w:r>
      <w:r>
        <w:t>Duplicate analysis indicates that sampling and analytical precision is acceptable. Mean RPD is 7.8%.</w:t>
      </w:r>
    </w:p>
    <w:p/>
    <w:p>
      <w:r>
        <w:t>Overall, acceptable levels of accuracy and precision have been established.</w:t>
      </w:r>
    </w:p>
    <w:p/>
    <w:p>
      <w:pPr>
        <w:pStyle w:val="QAQCSubheading"/>
      </w:pPr>
      <w:r>
        <w:t>Criteria: Verification of sampling and assaying</w:t>
      </w:r>
    </w:p>
    <w:p>
      <w:r>
        <w:rPr>
          <w:i/>
          <w:color w:val="64748B"/>
          <w:sz w:val="20"/>
        </w:rPr>
        <w:t>"The verification of significant intersections by either independent or alternative personnel."</w:t>
      </w:r>
    </w:p>
    <w:p/>
    <w:p>
      <w:pPr>
        <w:pStyle w:val="EditPrompt"/>
      </w:pPr>
      <w:r>
        <w:t>[EDIT THE TEXT BELOW TO MATCH YOUR PROJECT SPECIFICS]</w:t>
      </w:r>
    </w:p>
    <w:p/>
    <w:p>
      <w:pPr>
        <w:pStyle w:val="QAQCSubheading"/>
      </w:pPr>
      <w:r>
        <w:t>SUGGESTED TEXT:</w:t>
      </w:r>
    </w:p>
    <w:p>
      <w:r>
        <w:t>Significant intersections have been verified by internal QAQC procedures. [MODIFY: Describe any independent verification performed, or state if not applicable.]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QCTitle">
    <w:name w:val="QAQC Title"/>
    <w:pPr>
      <w:spacing w:after="120"/>
      <w:jc w:val="center"/>
    </w:pPr>
    <w:rPr>
      <w:b/>
      <w:color w:val="1E293B"/>
      <w:sz w:val="56"/>
    </w:rPr>
  </w:style>
  <w:style w:type="paragraph" w:customStyle="1" w:styleId="QAQCSubtitle">
    <w:name w:val="QAQC Subtitle"/>
    <w:pPr>
      <w:spacing w:after="480"/>
      <w:jc w:val="center"/>
    </w:pPr>
    <w:rPr>
      <w:color w:val="64748B"/>
      <w:sz w:val="28"/>
    </w:rPr>
  </w:style>
  <w:style w:type="paragraph" w:customStyle="1" w:styleId="QAQCHeading">
    <w:name w:val="QAQC Heading"/>
    <w:pPr>
      <w:spacing w:before="360" w:after="200"/>
    </w:pPr>
    <w:rPr>
      <w:b/>
      <w:color w:val="D97706"/>
      <w:sz w:val="32"/>
    </w:rPr>
  </w:style>
  <w:style w:type="paragraph" w:customStyle="1" w:styleId="QAQCSubheading">
    <w:name w:val="QAQC Subheading"/>
    <w:pPr>
      <w:spacing w:before="240" w:after="120"/>
    </w:pPr>
    <w:rPr>
      <w:b/>
      <w:color w:val="1E293B"/>
      <w:sz w:val="24"/>
    </w:rPr>
  </w:style>
  <w:style w:type="paragraph" w:customStyle="1" w:styleId="StatusPass">
    <w:name w:val="Status Pass"/>
    <w:pPr>
      <w:jc w:val="center"/>
    </w:pPr>
    <w:rPr>
      <w:b/>
      <w:color w:val="10B981"/>
      <w:sz w:val="28"/>
    </w:rPr>
  </w:style>
  <w:style w:type="paragraph" w:customStyle="1" w:styleId="StatusFail">
    <w:name w:val="Status Fail"/>
    <w:pPr>
      <w:jc w:val="center"/>
    </w:pPr>
    <w:rPr>
      <w:b/>
      <w:color w:val="EF4444"/>
      <w:sz w:val="28"/>
    </w:rPr>
  </w:style>
  <w:style w:type="paragraph" w:customStyle="1" w:styleId="EditPrompt">
    <w:name w:val="Edit Prompt"/>
    <w:rPr>
      <w:i/>
      <w:color w:val="F59E0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