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B1F2" w14:textId="4FC0647E" w:rsidR="00C52B35" w:rsidRDefault="00CB143B" w:rsidP="009712E0">
      <w:pPr>
        <w:pStyle w:val="Estiloplantilla"/>
      </w:pPr>
      <w:r>
        <w:t xml:space="preserve">Indique el valor de verdad de las siguientes proposiciones: </w:t>
      </w:r>
    </w:p>
    <w:p w14:paraId="0F9D4A3D" w14:textId="22DC190E" w:rsidR="00C52B35" w:rsidRDefault="00CB143B" w:rsidP="009D46A1">
      <w:pPr>
        <w:pStyle w:val="Estiloplantilla"/>
        <w:numPr>
          <w:ilvl w:val="1"/>
          <w:numId w:val="23"/>
        </w:numPr>
        <w:tabs>
          <w:tab w:val="clear" w:pos="2127"/>
          <w:tab w:val="clear" w:pos="3828"/>
          <w:tab w:val="left" w:pos="803"/>
        </w:tabs>
      </w:pPr>
      <w:r>
        <w:t>El postulado de la medida de un ángulo tiene demostración matemática.</w:t>
      </w:r>
    </w:p>
    <w:p w14:paraId="2035B7EA" w14:textId="70B9FB69" w:rsidR="00C52B35" w:rsidRDefault="00CB143B" w:rsidP="009D46A1">
      <w:pPr>
        <w:pStyle w:val="Estiloplantilla"/>
        <w:numPr>
          <w:ilvl w:val="1"/>
          <w:numId w:val="23"/>
        </w:numPr>
        <w:tabs>
          <w:tab w:val="clear" w:pos="2127"/>
          <w:tab w:val="clear" w:pos="3828"/>
          <w:tab w:val="left" w:pos="803"/>
        </w:tabs>
      </w:pPr>
      <w:r>
        <w:t>El complemento y el suplemento de un ángulo forman un par lineal.</w:t>
      </w:r>
    </w:p>
    <w:p w14:paraId="47DD56DC" w14:textId="29EED65E" w:rsidR="00C52B35" w:rsidRDefault="00CB143B" w:rsidP="009D46A1">
      <w:pPr>
        <w:pStyle w:val="Estiloplantilla"/>
        <w:numPr>
          <w:ilvl w:val="1"/>
          <w:numId w:val="23"/>
        </w:numPr>
        <w:tabs>
          <w:tab w:val="clear" w:pos="2127"/>
          <w:tab w:val="clear" w:pos="3828"/>
          <w:tab w:val="left" w:pos="803"/>
        </w:tabs>
      </w:pPr>
      <w:r>
        <w:t>El postulado de la construcción de un ángulo está relacionado con un transportador.</w:t>
      </w:r>
    </w:p>
    <w:p w14:paraId="115A215F" w14:textId="4AA2AB4A" w:rsidR="00C52B35" w:rsidRDefault="00CB143B" w:rsidP="009D46A1">
      <w:pPr>
        <w:pStyle w:val="Estiloplantilla"/>
        <w:numPr>
          <w:ilvl w:val="1"/>
          <w:numId w:val="23"/>
        </w:numPr>
        <w:tabs>
          <w:tab w:val="clear" w:pos="2127"/>
          <w:tab w:val="clear" w:pos="3828"/>
          <w:tab w:val="left" w:pos="803"/>
        </w:tabs>
      </w:pPr>
      <w:r>
        <w:t>El postulado de la adición de ángulos tiene demostración matemática.</w:t>
      </w:r>
    </w:p>
    <w:p w14:paraId="49BEFF1F" w14:textId="77777777" w:rsidR="00C52B35" w:rsidRDefault="00CB143B" w:rsidP="009D46A1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A)FVVF</w:t>
      </w:r>
      <w:r>
        <w:tab/>
        <w:t>B)FFVF</w:t>
      </w:r>
      <w:r>
        <w:tab/>
        <w:t>C)FFFF</w:t>
      </w:r>
      <w:r>
        <w:br/>
        <w:t>D)FVFV</w:t>
      </w:r>
      <w:r>
        <w:tab/>
      </w:r>
      <w:r>
        <w:tab/>
        <w:t>E)FFVF</w:t>
      </w:r>
      <w:r>
        <w:br/>
      </w:r>
    </w:p>
    <w:p w14:paraId="3F4E1849" w14:textId="3ABA54AF" w:rsidR="00C52B35" w:rsidRDefault="00CB143B" w:rsidP="009712E0">
      <w:pPr>
        <w:pStyle w:val="Estiloplantilla"/>
      </w:pPr>
      <w:r>
        <w:t xml:space="preserve">Indique el valor de verdad de siguientes proposiciones: </w:t>
      </w:r>
    </w:p>
    <w:p w14:paraId="3206820F" w14:textId="194F8416" w:rsidR="00C52B35" w:rsidRDefault="00CB143B" w:rsidP="009D46A1">
      <w:pPr>
        <w:pStyle w:val="Estiloplantilla"/>
        <w:numPr>
          <w:ilvl w:val="1"/>
          <w:numId w:val="25"/>
        </w:numPr>
        <w:tabs>
          <w:tab w:val="clear" w:pos="2127"/>
          <w:tab w:val="clear" w:pos="3828"/>
          <w:tab w:val="left" w:pos="803"/>
        </w:tabs>
      </w:pPr>
      <w:r>
        <w:t xml:space="preserve">Una recta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, contenida en un plano, determina los semiplanos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luego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=L</m:t>
        </m:r>
      </m:oMath>
      <w:r>
        <w:t>.</w:t>
      </w:r>
    </w:p>
    <w:p w14:paraId="3EB8559D" w14:textId="1A8AF08C" w:rsidR="00C52B35" w:rsidRDefault="00CB143B" w:rsidP="009D46A1">
      <w:pPr>
        <w:pStyle w:val="Estiloplantilla"/>
        <w:numPr>
          <w:ilvl w:val="1"/>
          <w:numId w:val="25"/>
        </w:numPr>
        <w:tabs>
          <w:tab w:val="clear" w:pos="2127"/>
          <w:tab w:val="clear" w:pos="3828"/>
          <w:tab w:val="left" w:pos="803"/>
        </w:tabs>
      </w:pPr>
      <w:r>
        <w:t xml:space="preserve">Sea </w:t>
      </w:r>
      <m:oMath>
        <m:r>
          <w:rPr>
            <w:rFonts w:ascii="Cambria Math" w:hAnsi="Cambria Math"/>
          </w:rPr>
          <m:t>T</m:t>
        </m:r>
      </m:oMath>
      <w:r>
        <w:t xml:space="preserve"> una región triangular y </w:t>
      </w:r>
      <m:oMath>
        <m:r>
          <w:rPr>
            <w:rFonts w:ascii="Cambria Math" w:hAnsi="Cambria Math"/>
          </w:rPr>
          <m:t>O</m:t>
        </m:r>
      </m:oMath>
      <w:r>
        <w:t xml:space="preserve"> el circuncentro del triángulo, entonces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-{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es siempre un conjunto no convexo.</w:t>
      </w:r>
    </w:p>
    <w:p w14:paraId="40B92B8C" w14:textId="5F3AF94F" w:rsidR="00C52B35" w:rsidRDefault="00CB143B" w:rsidP="009D46A1">
      <w:pPr>
        <w:pStyle w:val="Estiloplantilla"/>
        <w:numPr>
          <w:ilvl w:val="1"/>
          <w:numId w:val="25"/>
        </w:numPr>
        <w:tabs>
          <w:tab w:val="clear" w:pos="2127"/>
          <w:tab w:val="clear" w:pos="3828"/>
          <w:tab w:val="left" w:pos="803"/>
        </w:tabs>
      </w:pPr>
      <w:r>
        <w:t>Ningún punto es un conjunto no convexo.</w:t>
      </w:r>
    </w:p>
    <w:p w14:paraId="1AC86697" w14:textId="747B2C5B" w:rsidR="00C52B35" w:rsidRDefault="00CB143B" w:rsidP="009D46A1">
      <w:pPr>
        <w:pStyle w:val="Estiloplantilla"/>
        <w:numPr>
          <w:ilvl w:val="1"/>
          <w:numId w:val="25"/>
        </w:numPr>
        <w:tabs>
          <w:tab w:val="clear" w:pos="2127"/>
          <w:tab w:val="clear" w:pos="3828"/>
          <w:tab w:val="left" w:pos="803"/>
        </w:tabs>
      </w:pPr>
      <w:r>
        <w:t>El interior de un ángulo es un conjunto no convexo.</w:t>
      </w:r>
    </w:p>
    <w:p w14:paraId="15146256" w14:textId="77777777" w:rsidR="00C52B35" w:rsidRDefault="00CB143B" w:rsidP="009D46A1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A)FFFF</w:t>
      </w:r>
      <w:r>
        <w:tab/>
        <w:t>B)FFVF</w:t>
      </w:r>
      <w:r>
        <w:tab/>
        <w:t>C)FFVV</w:t>
      </w:r>
      <w:r>
        <w:br/>
        <w:t>D)FVVV</w:t>
      </w:r>
      <w:r>
        <w:tab/>
      </w:r>
      <w:r>
        <w:tab/>
        <w:t>E)VVVV</w:t>
      </w:r>
      <w:r>
        <w:br/>
      </w:r>
    </w:p>
    <w:p w14:paraId="4A0D288D" w14:textId="60879FE6" w:rsidR="00C52B35" w:rsidRDefault="00CB143B" w:rsidP="009712E0">
      <w:pPr>
        <w:pStyle w:val="Estiloplantilla"/>
      </w:pPr>
      <w:r>
        <w:t xml:space="preserve">Indique verdadero (V) o falso (F): </w:t>
      </w:r>
    </w:p>
    <w:p w14:paraId="75D9829C" w14:textId="4E0E331D" w:rsidR="00C52B35" w:rsidRDefault="00CB143B" w:rsidP="009D46A1">
      <w:pPr>
        <w:pStyle w:val="Estiloplantilla"/>
        <w:numPr>
          <w:ilvl w:val="1"/>
          <w:numId w:val="27"/>
        </w:numPr>
        <w:tabs>
          <w:tab w:val="clear" w:pos="2127"/>
          <w:tab w:val="clear" w:pos="3828"/>
          <w:tab w:val="left" w:pos="803"/>
        </w:tabs>
      </w:pPr>
      <w:r>
        <w:t>Un segmento menos uno de los extremos es un conjunto convexo.</w:t>
      </w:r>
    </w:p>
    <w:p w14:paraId="34748F43" w14:textId="11CBC358" w:rsidR="00C52B35" w:rsidRDefault="00CB143B" w:rsidP="009D46A1">
      <w:pPr>
        <w:pStyle w:val="Estiloplantilla"/>
        <w:numPr>
          <w:ilvl w:val="1"/>
          <w:numId w:val="27"/>
        </w:numPr>
        <w:tabs>
          <w:tab w:val="clear" w:pos="2127"/>
          <w:tab w:val="clear" w:pos="3828"/>
          <w:tab w:val="left" w:pos="803"/>
        </w:tabs>
      </w:pPr>
      <w:r>
        <w:t>Una región triangular, menos una altura, es siempre un conjunto no convexo.</w:t>
      </w:r>
    </w:p>
    <w:p w14:paraId="76A8C917" w14:textId="5111B859" w:rsidR="00C52B35" w:rsidRDefault="00CB143B" w:rsidP="009D46A1">
      <w:pPr>
        <w:pStyle w:val="Estiloplantilla"/>
        <w:numPr>
          <w:ilvl w:val="1"/>
          <w:numId w:val="27"/>
        </w:numPr>
        <w:tabs>
          <w:tab w:val="clear" w:pos="2127"/>
          <w:tab w:val="clear" w:pos="3828"/>
          <w:tab w:val="left" w:pos="803"/>
        </w:tabs>
      </w:pPr>
      <w:r>
        <w:t>Algún ángulo es un conjunto convexo.</w:t>
      </w:r>
    </w:p>
    <w:p w14:paraId="443769B2" w14:textId="77777777" w:rsidR="00C52B35" w:rsidRDefault="00CB143B" w:rsidP="009D46A1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A)VVV</w:t>
      </w:r>
      <w:r>
        <w:tab/>
        <w:t>B)VFF</w:t>
      </w:r>
      <w:r>
        <w:tab/>
        <w:t>C)FFF</w:t>
      </w:r>
      <w:r>
        <w:br/>
        <w:t>D)VFV</w:t>
      </w:r>
      <w:r>
        <w:tab/>
      </w:r>
      <w:r>
        <w:tab/>
        <w:t>E)VVF</w:t>
      </w:r>
      <w:r>
        <w:br/>
      </w:r>
    </w:p>
    <w:sectPr w:rsidR="00C52B35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EF717C6-799E-4636-A237-56DCF71A18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039B11-32AA-495E-A2AA-7659285211FC}"/>
    <w:embedItalic r:id="rId3" w:fontKey="{E6E3227F-1772-41A7-B50A-B327925AB8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2953B5F"/>
    <w:multiLevelType w:val="multilevel"/>
    <w:tmpl w:val="ABB034D8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upperRoman"/>
      <w:lvlText w:val="%2.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3A097A"/>
    <w:multiLevelType w:val="multilevel"/>
    <w:tmpl w:val="ABB034D8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upperRoman"/>
      <w:lvlText w:val="%2.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170D13E2"/>
    <w:multiLevelType w:val="multilevel"/>
    <w:tmpl w:val="4A4A68BC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upperRoman"/>
      <w:lvlText w:val="%2.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7D70B8"/>
    <w:multiLevelType w:val="multilevel"/>
    <w:tmpl w:val="B1F23F9A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upperRoman"/>
      <w:lvlText w:val="%2.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4C62026"/>
    <w:multiLevelType w:val="multilevel"/>
    <w:tmpl w:val="4A4A68BC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upperRoman"/>
      <w:lvlText w:val="%2.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08225E7"/>
    <w:multiLevelType w:val="multilevel"/>
    <w:tmpl w:val="B1F23F9A"/>
    <w:lvl w:ilvl="0">
      <w:start w:val="1"/>
      <w:numFmt w:val="decimal"/>
      <w:lvlText w:val="%1."/>
      <w:lvlJc w:val="left"/>
      <w:pPr>
        <w:tabs>
          <w:tab w:val="num" w:pos="803"/>
        </w:tabs>
        <w:ind w:left="803" w:hanging="520"/>
      </w:pPr>
    </w:lvl>
    <w:lvl w:ilvl="1">
      <w:start w:val="1"/>
      <w:numFmt w:val="upperRoman"/>
      <w:lvlText w:val="%2."/>
      <w:lvlJc w:val="left"/>
      <w:pPr>
        <w:tabs>
          <w:tab w:val="num" w:pos="803"/>
        </w:tabs>
        <w:ind w:left="803" w:hanging="5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38621911">
    <w:abstractNumId w:val="4"/>
  </w:num>
  <w:num w:numId="2" w16cid:durableId="998121144">
    <w:abstractNumId w:val="0"/>
  </w:num>
  <w:num w:numId="3" w16cid:durableId="385573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4"/>
  </w:num>
  <w:num w:numId="5" w16cid:durableId="994408490">
    <w:abstractNumId w:val="4"/>
  </w:num>
  <w:num w:numId="6" w16cid:durableId="1134253227">
    <w:abstractNumId w:val="4"/>
  </w:num>
  <w:num w:numId="7" w16cid:durableId="1888756011">
    <w:abstractNumId w:val="4"/>
  </w:num>
  <w:num w:numId="8" w16cid:durableId="1964726945">
    <w:abstractNumId w:val="4"/>
  </w:num>
  <w:num w:numId="9" w16cid:durableId="478815084">
    <w:abstractNumId w:val="4"/>
  </w:num>
  <w:num w:numId="10" w16cid:durableId="669060714">
    <w:abstractNumId w:val="4"/>
  </w:num>
  <w:num w:numId="11" w16cid:durableId="1656183551">
    <w:abstractNumId w:val="4"/>
  </w:num>
  <w:num w:numId="12" w16cid:durableId="638341234">
    <w:abstractNumId w:val="4"/>
  </w:num>
  <w:num w:numId="13" w16cid:durableId="771126159">
    <w:abstractNumId w:val="4"/>
  </w:num>
  <w:num w:numId="14" w16cid:durableId="1744835118">
    <w:abstractNumId w:val="4"/>
  </w:num>
  <w:num w:numId="15" w16cid:durableId="192306123">
    <w:abstractNumId w:val="4"/>
  </w:num>
  <w:num w:numId="16" w16cid:durableId="1599751335">
    <w:abstractNumId w:val="4"/>
  </w:num>
  <w:num w:numId="17" w16cid:durableId="1730835346">
    <w:abstractNumId w:val="4"/>
  </w:num>
  <w:num w:numId="18" w16cid:durableId="1003437892">
    <w:abstractNumId w:val="4"/>
  </w:num>
  <w:num w:numId="19" w16cid:durableId="1245992463">
    <w:abstractNumId w:val="4"/>
  </w:num>
  <w:num w:numId="20" w16cid:durableId="1843355020">
    <w:abstractNumId w:val="0"/>
  </w:num>
  <w:num w:numId="21" w16cid:durableId="1331061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68482624">
    <w:abstractNumId w:val="2"/>
  </w:num>
  <w:num w:numId="23" w16cid:durableId="546376620">
    <w:abstractNumId w:val="3"/>
  </w:num>
  <w:num w:numId="24" w16cid:durableId="965434160">
    <w:abstractNumId w:val="8"/>
  </w:num>
  <w:num w:numId="25" w16cid:durableId="1975059266">
    <w:abstractNumId w:val="6"/>
  </w:num>
  <w:num w:numId="26" w16cid:durableId="963536362">
    <w:abstractNumId w:val="7"/>
  </w:num>
  <w:num w:numId="27" w16cid:durableId="1942452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12E0"/>
    <w:rsid w:val="0097777E"/>
    <w:rsid w:val="009D46A1"/>
    <w:rsid w:val="00A826AD"/>
    <w:rsid w:val="00A84E12"/>
    <w:rsid w:val="00BC1DE2"/>
    <w:rsid w:val="00BC4087"/>
    <w:rsid w:val="00BD27D0"/>
    <w:rsid w:val="00C52B35"/>
    <w:rsid w:val="00C76318"/>
    <w:rsid w:val="00CB0B4C"/>
    <w:rsid w:val="00CB143B"/>
    <w:rsid w:val="00D010AA"/>
    <w:rsid w:val="00D23F20"/>
    <w:rsid w:val="00D90FD1"/>
    <w:rsid w:val="00DB5925"/>
    <w:rsid w:val="00DF3D05"/>
    <w:rsid w:val="00E35AA9"/>
    <w:rsid w:val="00EA042E"/>
    <w:rsid w:val="00EB2A27"/>
    <w:rsid w:val="00EB32F9"/>
    <w:rsid w:val="00EF360A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47097"/>
  <w15:docId w15:val="{6E94C13B-F966-4136-AE9E-62B7A281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2026-06-21T21:22:00Z</dcterms:created>
  <dcterms:modified xsi:type="dcterms:W3CDTF">2026-06-21T21:22:00Z</dcterms:modified>
</cp:coreProperties>
</file>