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pPr>
    </w:p>
    <w:p>
      <w:pPr>
        <w:spacing w:line="480" w:lineRule="auto"/>
      </w:pPr>
    </w:p>
    <w:p>
      <w:pPr>
        <w:spacing w:line="480" w:lineRule="auto"/>
      </w:pPr>
    </w:p>
    <w:p>
      <w:pPr>
        <w:spacing w:line="480" w:lineRule="auto"/>
        <w:jc w:val="center"/>
      </w:pPr>
      <w:r>
        <w:rPr>
          <w:rFonts w:ascii="Times New Roman" w:cs="Times New Roman" w:eastAsia="Times New Roman" w:hAnsi="Times New Roman"/>
          <w:b/>
          <w:bCs/>
          <w:color w:val="000000"/>
          <w:sz w:val="24"/>
          <w:szCs w:val="24"/>
        </w:rPr>
        <w:t xml:space="preserve">Análisis Situacional para la Incorporación de EcoAndes Textiles a un E-Marketplace</w:t>
      </w:r>
    </w:p>
    <w:p>
      <w:pPr>
        <w:spacing w:line="480" w:lineRule="auto"/>
      </w:pPr>
    </w:p>
    <w:p>
      <w:pPr>
        <w:spacing w:line="480" w:lineRule="auto"/>
        <w:jc w:val="center"/>
      </w:pPr>
      <w:r>
        <w:rPr>
          <w:rFonts w:ascii="Times New Roman" w:cs="Times New Roman" w:eastAsia="Times New Roman" w:hAnsi="Times New Roman"/>
          <w:color w:val="000000"/>
          <w:sz w:val="24"/>
          <w:szCs w:val="24"/>
        </w:rPr>
        <w:t xml:space="preserve">Jhoe Lenin Quea Vargas y Micaela Maribel Chambilla Condori</w:t>
      </w:r>
    </w:p>
    <w:p>
      <w:pPr>
        <w:spacing w:line="480" w:lineRule="auto"/>
        <w:jc w:val="center"/>
      </w:pPr>
      <w:r>
        <w:rPr>
          <w:rFonts w:ascii="Times New Roman" w:cs="Times New Roman" w:eastAsia="Times New Roman" w:hAnsi="Times New Roman"/>
          <w:color w:val="000000"/>
          <w:sz w:val="24"/>
          <w:szCs w:val="24"/>
        </w:rPr>
        <w:t xml:space="preserve">Escuela Profesional de Ingeniería, Universidad Nacional de Juliaca</w:t>
      </w:r>
    </w:p>
    <w:p>
      <w:pPr>
        <w:spacing w:line="480" w:lineRule="auto"/>
        <w:jc w:val="center"/>
      </w:pPr>
      <w:r>
        <w:rPr>
          <w:rFonts w:ascii="Times New Roman" w:cs="Times New Roman" w:eastAsia="Times New Roman" w:hAnsi="Times New Roman"/>
          <w:color w:val="000000"/>
          <w:sz w:val="24"/>
          <w:szCs w:val="24"/>
        </w:rPr>
        <w:t xml:space="preserve">Negocios Electrónicos</w:t>
      </w:r>
    </w:p>
    <w:p>
      <w:pPr>
        <w:spacing w:line="480" w:lineRule="auto"/>
        <w:jc w:val="center"/>
      </w:pPr>
      <w:r>
        <w:rPr>
          <w:rFonts w:ascii="Times New Roman" w:cs="Times New Roman" w:eastAsia="Times New Roman" w:hAnsi="Times New Roman"/>
          <w:color w:val="000000"/>
          <w:sz w:val="24"/>
          <w:szCs w:val="24"/>
        </w:rPr>
        <w:t xml:space="preserve">Dr. Ing. Juan Carlos Herrera Miranda</w:t>
      </w:r>
    </w:p>
    <w:p>
      <w:pPr>
        <w:spacing w:line="480" w:lineRule="auto"/>
        <w:jc w:val="center"/>
      </w:pPr>
      <w:r>
        <w:rPr>
          <w:rFonts w:ascii="Times New Roman" w:cs="Times New Roman" w:eastAsia="Times New Roman" w:hAnsi="Times New Roman"/>
          <w:color w:val="000000"/>
          <w:sz w:val="24"/>
          <w:szCs w:val="24"/>
        </w:rPr>
        <w:t xml:space="preserve">16 de julio de 2026</w:t>
      </w:r>
    </w:p>
    <w:p>
      <w:r>
        <w:br w:type="page"/>
      </w:r>
    </w:p>
    <w:p>
      <w:pPr>
        <w:spacing w:after="0" w:before="240" w:line="480" w:lineRule="auto"/>
        <w:jc w:val="center"/>
      </w:pPr>
      <w:r>
        <w:rPr>
          <w:rFonts w:ascii="Times New Roman" w:cs="Times New Roman" w:eastAsia="Times New Roman" w:hAnsi="Times New Roman"/>
          <w:b/>
          <w:bCs/>
          <w:color w:val="000000"/>
          <w:sz w:val="24"/>
          <w:szCs w:val="24"/>
        </w:rPr>
        <w:t xml:space="preserve">Resumen</w:t>
      </w:r>
    </w:p>
    <w:p>
      <w:pPr>
        <w:spacing w:after="0" w:line="480" w:lineRule="auto"/>
        <w:ind w:firstLine="720"/>
        <w:jc w:val="both"/>
      </w:pPr>
      <w:r>
        <w:rPr>
          <w:rFonts w:ascii="Times New Roman" w:cs="Times New Roman" w:eastAsia="Times New Roman" w:hAnsi="Times New Roman"/>
          <w:color w:val="000000"/>
          <w:sz w:val="24"/>
          <w:szCs w:val="24"/>
        </w:rPr>
        <w:t xml:space="preserve">El presente informe desarrolla el análisis situacional de la empresa EcoAndes Textiles frente a la decisión estratégica de incorporarse a un entorno de comercio electrónico de tipo e-marketplace. Partiendo del marco conceptual del comercio electrónico entre múltiples oferentes y demandantes (Laudon &amp; Traver, 2021), se examinan la clasificación de los mercados digitales, sus sistemas de venta y los factores críticos para su elección. Se realiza un diagnóstico interno y externo mediante la matriz FODA y se formula un conjunto de estrategias cruzadas. Se investigaron tres e-marketplaces horizontales y tres verticales pertinentes al rubro artesanal textil y, adicionalmente, se implementó un prototipo funcional de e-marketplace propio sobre la plataforma tecnológica existente de la empresa. La evaluación multicriterio determinó que la combinación del marketplace propio (vertical, controlado) con la plataforma Etsy (vertical global de artesanía) constituye la alternativa más conveniente, por maximizar el margen, el control de los datos y la coherencia con la identidad de marca, dentro del presupuesto de S/ 8 000.00 asignado.</w:t>
      </w:r>
    </w:p>
    <w:p>
      <w:pPr>
        <w:spacing w:after="0" w:line="480" w:lineRule="auto"/>
        <w:ind w:firstLine="720"/>
        <w:jc w:val="both"/>
      </w:pPr>
      <w:r>
        <w:rPr>
          <w:rFonts w:ascii="Times New Roman" w:cs="Times New Roman" w:eastAsia="Times New Roman" w:hAnsi="Times New Roman"/>
          <w:i/>
          <w:iCs/>
          <w:color w:val="000000"/>
          <w:sz w:val="24"/>
          <w:szCs w:val="24"/>
        </w:rPr>
        <w:t xml:space="preserve">Palabras clave: </w:t>
      </w:r>
      <w:r>
        <w:rPr>
          <w:rFonts w:ascii="Times New Roman" w:cs="Times New Roman" w:eastAsia="Times New Roman" w:hAnsi="Times New Roman"/>
          <w:color w:val="000000"/>
          <w:sz w:val="24"/>
          <w:szCs w:val="24"/>
        </w:rPr>
        <w:t xml:space="preserve">e-marketplace, comercio electrónico, artesanía textil, análisis situacional, modelo de negocio de plataforma.</w:t>
      </w:r>
    </w:p>
    <w:p>
      <w:r>
        <w:br w:type="page"/>
      </w:r>
    </w:p>
    <w:p>
      <w:pPr>
        <w:spacing w:line="480" w:lineRule="auto"/>
        <w:jc w:val="center"/>
      </w:pPr>
      <w:r>
        <w:rPr>
          <w:rFonts w:ascii="Times New Roman" w:cs="Times New Roman" w:eastAsia="Times New Roman" w:hAnsi="Times New Roman"/>
          <w:b/>
          <w:bCs/>
          <w:color w:val="000000"/>
          <w:sz w:val="24"/>
          <w:szCs w:val="24"/>
        </w:rPr>
        <w:t xml:space="preserve">Análisis Situacional para la Incorporación de EcoAndes Textiles a un E-Marketplace</w:t>
      </w:r>
    </w:p>
    <w:p>
      <w:pPr>
        <w:spacing w:after="0" w:line="480" w:lineRule="auto"/>
        <w:ind w:firstLine="720"/>
        <w:jc w:val="both"/>
      </w:pPr>
      <w:r>
        <w:rPr>
          <w:rFonts w:ascii="Times New Roman" w:cs="Times New Roman" w:eastAsia="Times New Roman" w:hAnsi="Times New Roman"/>
          <w:color w:val="000000"/>
          <w:sz w:val="24"/>
          <w:szCs w:val="24"/>
        </w:rPr>
        <w:t xml:space="preserve">La transformación digital ha modificado profundamente la manera en que las empresas comercializan sus productos y se relacionan con sus clientes. En este contexto, el comercio electrónico ha evolucionado desde la tienda virtual individual hacia modelos de mayor complejidad, entre los que destaca el e-marketplace o mercado digital, que agrega la oferta de múltiples vendedores en una sola plataforma (Laudon &amp; Traver, 2021). Estos entornos surgen como consecuencia de la búsqueda de economías de escala, dado que gran parte del trabajo que realiza un comprador con sus proveedores puede ser aprovechado por otros compradores (Asociación Española de Comercio Electrónico [@ece], 2002).</w:t>
      </w:r>
    </w:p>
    <w:p>
      <w:pPr>
        <w:spacing w:after="0" w:line="480" w:lineRule="auto"/>
        <w:ind w:firstLine="720"/>
        <w:jc w:val="both"/>
      </w:pPr>
      <w:r>
        <w:rPr>
          <w:rFonts w:ascii="Times New Roman" w:cs="Times New Roman" w:eastAsia="Times New Roman" w:hAnsi="Times New Roman"/>
          <w:color w:val="000000"/>
          <w:sz w:val="24"/>
          <w:szCs w:val="24"/>
        </w:rPr>
        <w:t xml:space="preserve">EcoAndes Textiles es una empresa familiar arequipeña con veinte años de trayectoria en la elaboración y comercialización de textiles andinos hechos a mano —chompas, bufandas, bolsos, mantas y accesorios para el hogar— que opera mediante una tienda virtual propia con un sistema de gestión de relaciones con el cliente (CRM) integrado, cinco sedes físicas en distritos estratégicos de Arequipa y envíos a nivel nacional. Su ventaja competitiva radica en el trabajo artesanal y en la red de artesanos de las comunidades proveedoras.</w:t>
      </w:r>
    </w:p>
    <w:p>
      <w:pPr>
        <w:spacing w:after="0" w:line="480" w:lineRule="auto"/>
        <w:ind w:firstLine="720"/>
        <w:jc w:val="both"/>
      </w:pPr>
      <w:r>
        <w:rPr>
          <w:rFonts w:ascii="Times New Roman" w:cs="Times New Roman" w:eastAsia="Times New Roman" w:hAnsi="Times New Roman"/>
          <w:color w:val="000000"/>
          <w:sz w:val="24"/>
          <w:szCs w:val="24"/>
        </w:rPr>
        <w:t xml:space="preserve">Sin embargo, su plataforma digital opera bajo un esquema mono-vendedor: únicamente comercializa el catálogo propio, de modo que los artesanos aliados carecen de un canal digital y el crecimiento del catálogo depende del capital de la empresa. Esta limitación impide capturar el efecto de red característico de los mercados digitales, según el cual un mayor número de vendedores incrementa la variedad, atrae a más compradores y, a su vez, atrae a más vendedores. El presente informe tiene por objetivo analizar la situación de la empresa frente a la implementación de un e-marketplace y proponer la alternativa más viable para su realidad y su presupuesto.</w:t>
      </w:r>
    </w:p>
    <w:p>
      <w:pPr>
        <w:spacing w:after="0" w:before="240" w:line="480" w:lineRule="auto"/>
        <w:jc w:val="center"/>
      </w:pPr>
      <w:r>
        <w:rPr>
          <w:rFonts w:ascii="Times New Roman" w:cs="Times New Roman" w:eastAsia="Times New Roman" w:hAnsi="Times New Roman"/>
          <w:b/>
          <w:bCs/>
          <w:color w:val="000000"/>
          <w:sz w:val="24"/>
          <w:szCs w:val="24"/>
        </w:rPr>
        <w:t xml:space="preserve">Marco Conceptual</w:t>
      </w:r>
    </w:p>
    <w:p>
      <w:pPr>
        <w:spacing w:after="0" w:before="200" w:line="480" w:lineRule="auto"/>
      </w:pPr>
      <w:r>
        <w:rPr>
          <w:rFonts w:ascii="Times New Roman" w:cs="Times New Roman" w:eastAsia="Times New Roman" w:hAnsi="Times New Roman"/>
          <w:b/>
          <w:bCs/>
          <w:color w:val="000000"/>
          <w:sz w:val="24"/>
          <w:szCs w:val="24"/>
        </w:rPr>
        <w:t xml:space="preserve">Definición y Evolución del E-Marketplace</w:t>
      </w:r>
    </w:p>
    <w:p>
      <w:pPr>
        <w:spacing w:after="0" w:line="480" w:lineRule="auto"/>
        <w:ind w:firstLine="720"/>
        <w:jc w:val="both"/>
      </w:pPr>
      <w:r>
        <w:rPr>
          <w:rFonts w:ascii="Times New Roman" w:cs="Times New Roman" w:eastAsia="Times New Roman" w:hAnsi="Times New Roman"/>
          <w:color w:val="000000"/>
          <w:sz w:val="24"/>
          <w:szCs w:val="24"/>
        </w:rPr>
        <w:t xml:space="preserve">Un e-marketplace o mercado digital es un punto de encuentro entre empresas compradoras y vendedoras de productos o servicios; es decir, un entorno virtual que facilita procesos de negocio, utilizando la tecnología para realizar transacciones, facilitar la relación entre compradores y vendedores y optimizar los gastos de gestión (CECARM, 2013). A diferencia de la tienda virtual, que representa a un único vendedor, el marketplace agrega la oferta de terceros y actúa como intermediario tecnológico y comercial.</w:t>
      </w:r>
    </w:p>
    <w:p>
      <w:pPr>
        <w:spacing w:after="0" w:line="480" w:lineRule="auto"/>
        <w:ind w:firstLine="720"/>
        <w:jc w:val="both"/>
      </w:pPr>
      <w:r>
        <w:rPr>
          <w:rFonts w:ascii="Times New Roman" w:cs="Times New Roman" w:eastAsia="Times New Roman" w:hAnsi="Times New Roman"/>
          <w:color w:val="000000"/>
          <w:sz w:val="24"/>
          <w:szCs w:val="24"/>
        </w:rPr>
        <w:t xml:space="preserve">La evolución de estos entornos parte de los sistemas de intercambio electrónico de datos (EDI) de las décadas de 1980 y 1990, orientados a la relación entre grandes empresas, y avanza hacia las plataformas web abiertas que, con la masificación de Internet, permitieron la participación de pequeñas y medianas empresas e incluso de consumidores finales (Laudon &amp; Traver, 2021). Hoy, plataformas como Amazon, Alibaba o Mercado Libre concentran una porción significativa del comercio electrónico mundial.</w:t>
      </w:r>
    </w:p>
    <w:p>
      <w:pPr>
        <w:spacing w:after="0" w:before="200" w:line="480" w:lineRule="auto"/>
      </w:pPr>
      <w:r>
        <w:rPr>
          <w:rFonts w:ascii="Times New Roman" w:cs="Times New Roman" w:eastAsia="Times New Roman" w:hAnsi="Times New Roman"/>
          <w:b/>
          <w:bCs/>
          <w:color w:val="000000"/>
          <w:sz w:val="24"/>
          <w:szCs w:val="24"/>
        </w:rPr>
        <w:t xml:space="preserve">Clasificación de los E-Marketplace</w:t>
      </w:r>
    </w:p>
    <w:p>
      <w:pPr>
        <w:spacing w:after="0" w:line="480" w:lineRule="auto"/>
        <w:ind w:firstLine="720"/>
        <w:jc w:val="both"/>
      </w:pPr>
      <w:r>
        <w:rPr>
          <w:rFonts w:ascii="Times New Roman" w:cs="Times New Roman" w:eastAsia="Times New Roman" w:hAnsi="Times New Roman"/>
          <w:color w:val="000000"/>
          <w:sz w:val="24"/>
          <w:szCs w:val="24"/>
        </w:rPr>
        <w:t xml:space="preserve">Los e-marketplaces se clasifican fundamentalmente en función de su desarrollo y de su carácter. En función de su desarrollo, el marketplace horizontal opera con bienes y servicios comprados o vendidos por sujetos de diferentes sectores, mientras que el marketplace vertical se especializa en ofrecer bienes o servicios de un sector determinado. En función de su carácter, el marketplace público es accesible a diversos compradores y vendedores que cumplan requisitos básicos conocidos, mientras que el privado suele estar organizado por un único comprador o un conjunto de empresas que abre el sistema a sus proveedores autorizados. La Tabla 1 sintetiza esta clasificación.</w:t>
      </w:r>
    </w:p>
    <w:p>
      <w:pPr>
        <w:spacing w:after="0" w:before="200" w:line="480" w:lineRule="auto"/>
      </w:pPr>
      <w:r>
        <w:rPr>
          <w:rFonts w:ascii="Times New Roman" w:cs="Times New Roman" w:eastAsia="Times New Roman" w:hAnsi="Times New Roman"/>
          <w:b/>
          <w:bCs/>
          <w:color w:val="000000"/>
          <w:sz w:val="24"/>
          <w:szCs w:val="24"/>
        </w:rPr>
        <w:t xml:space="preserve">Tabla 1</w:t>
      </w:r>
    </w:p>
    <w:p>
      <w:pPr>
        <w:spacing w:after="60" w:line="480" w:lineRule="auto"/>
      </w:pPr>
      <w:r>
        <w:rPr>
          <w:rFonts w:ascii="Times New Roman" w:cs="Times New Roman" w:eastAsia="Times New Roman" w:hAnsi="Times New Roman"/>
          <w:i/>
          <w:iCs/>
          <w:color w:val="000000"/>
          <w:sz w:val="24"/>
          <w:szCs w:val="24"/>
        </w:rPr>
        <w:t xml:space="preserve">Clasificación de los e-marketplace según desarrollo y carácter</w:t>
      </w:r>
    </w:p>
    <w:tbl>
      <w:tblPr>
        <w:tblW w:type="dxa" w:w="9360"/>
        <w:tblBorders>
          <w:top w:val="single" w:color="000000" w:sz="4"/>
          <w:left w:val="none" w:color="000000" w:sz="0"/>
          <w:bottom w:val="single" w:color="000000" w:sz="4"/>
          <w:right w:val="none" w:color="000000" w:sz="0"/>
          <w:insideH w:val="none" w:color="000000" w:sz="0"/>
          <w:insideV w:val="none" w:color="000000" w:sz="0"/>
        </w:tblBorders>
      </w:tblPr>
      <w:tblGrid>
        <w:gridCol w:w="1900"/>
        <w:gridCol w:w="1700"/>
        <w:gridCol w:w="3560"/>
        <w:gridCol w:w="2200"/>
      </w:tblGrid>
      <w:tr>
        <w:trPr>
          <w:tblHeader/>
        </w:trPr>
        <w:tc>
          <w:tcPr>
            <w:tcW w:type="dxa" w:w="19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bCs/>
                <w:color w:val="000000"/>
                <w:sz w:val="24"/>
                <w:szCs w:val="24"/>
              </w:rPr>
              <w:t xml:space="preserve">Criterio</w:t>
            </w:r>
          </w:p>
        </w:tc>
        <w:tc>
          <w:tcPr>
            <w:tcW w:type="dxa" w:w="17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bCs/>
                <w:color w:val="000000"/>
                <w:sz w:val="24"/>
                <w:szCs w:val="24"/>
              </w:rPr>
              <w:t xml:space="preserve">Tipo</w:t>
            </w:r>
          </w:p>
        </w:tc>
        <w:tc>
          <w:tcPr>
            <w:tcW w:type="dxa" w:w="356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bCs/>
                <w:color w:val="000000"/>
                <w:sz w:val="24"/>
                <w:szCs w:val="24"/>
              </w:rPr>
              <w:t xml:space="preserve">Descripción</w:t>
            </w:r>
          </w:p>
        </w:tc>
        <w:tc>
          <w:tcPr>
            <w:tcW w:type="dxa" w:w="22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bCs/>
                <w:color w:val="000000"/>
                <w:sz w:val="24"/>
                <w:szCs w:val="24"/>
              </w:rPr>
              <w:t xml:space="preserve">Ejemplo</w:t>
            </w:r>
          </w:p>
        </w:tc>
      </w:tr>
      <w:tr>
        <w:tc>
          <w:tcPr>
            <w:tcW w:type="dxa" w:w="19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Desarrollo</w:t>
            </w:r>
          </w:p>
        </w:tc>
        <w:tc>
          <w:tcPr>
            <w:tcW w:type="dxa" w:w="17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Horizontal</w:t>
            </w:r>
          </w:p>
        </w:tc>
        <w:tc>
          <w:tcPr>
            <w:tcW w:type="dxa" w:w="356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Bienes y servicios de diversos sectores y comunidades</w:t>
            </w:r>
          </w:p>
        </w:tc>
        <w:tc>
          <w:tcPr>
            <w:tcW w:type="dxa" w:w="22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Amazon, Mercado Libre, Alibaba</w:t>
            </w:r>
          </w:p>
        </w:tc>
      </w:tr>
      <w:tr>
        <w:tc>
          <w:tcPr>
            <w:tcW w:type="dxa" w:w="19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
            </w:r>
          </w:p>
        </w:tc>
        <w:tc>
          <w:tcPr>
            <w:tcW w:type="dxa" w:w="17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Vertical</w:t>
            </w:r>
          </w:p>
        </w:tc>
        <w:tc>
          <w:tcPr>
            <w:tcW w:type="dxa" w:w="356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Especializado en un sector determinado</w:t>
            </w:r>
          </w:p>
        </w:tc>
        <w:tc>
          <w:tcPr>
            <w:tcW w:type="dxa" w:w="22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Etsy, Novica, Logismarket</w:t>
            </w:r>
          </w:p>
        </w:tc>
      </w:tr>
      <w:tr>
        <w:tc>
          <w:tcPr>
            <w:tcW w:type="dxa" w:w="19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Carácter</w:t>
            </w:r>
          </w:p>
        </w:tc>
        <w:tc>
          <w:tcPr>
            <w:tcW w:type="dxa" w:w="17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Público</w:t>
            </w:r>
          </w:p>
        </w:tc>
        <w:tc>
          <w:tcPr>
            <w:tcW w:type="dxa" w:w="356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Acceso abierto con requisitos básicos conocidos</w:t>
            </w:r>
          </w:p>
        </w:tc>
        <w:tc>
          <w:tcPr>
            <w:tcW w:type="dxa" w:w="22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Mercado Libre</w:t>
            </w:r>
          </w:p>
        </w:tc>
      </w:tr>
      <w:tr>
        <w:tc>
          <w:tcPr>
            <w:tcW w:type="dxa" w:w="19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
            </w:r>
          </w:p>
        </w:tc>
        <w:tc>
          <w:tcPr>
            <w:tcW w:type="dxa" w:w="17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Privado</w:t>
            </w:r>
          </w:p>
        </w:tc>
        <w:tc>
          <w:tcPr>
            <w:tcW w:type="dxa" w:w="356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Un operador abre el sistema a vendedores autorizados</w:t>
            </w:r>
          </w:p>
        </w:tc>
        <w:tc>
          <w:tcPr>
            <w:tcW w:type="dxa" w:w="22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Marketplace EcoAndes</w:t>
            </w:r>
          </w:p>
        </w:tc>
      </w:tr>
    </w:tbl>
    <w:p>
      <w:pPr>
        <w:spacing w:after="160" w:before="60" w:line="240" w:lineRule="auto"/>
      </w:pPr>
      <w:r>
        <w:rPr>
          <w:rFonts w:ascii="Times New Roman" w:cs="Times New Roman" w:eastAsia="Times New Roman" w:hAnsi="Times New Roman"/>
          <w:i/>
          <w:iCs/>
          <w:color w:val="000000"/>
          <w:sz w:val="20"/>
          <w:szCs w:val="20"/>
        </w:rPr>
        <w:t xml:space="preserve">Nota. </w:t>
      </w:r>
      <w:r>
        <w:rPr>
          <w:rFonts w:ascii="Times New Roman" w:cs="Times New Roman" w:eastAsia="Times New Roman" w:hAnsi="Times New Roman"/>
          <w:color w:val="000000"/>
          <w:sz w:val="20"/>
          <w:szCs w:val="20"/>
        </w:rPr>
        <w:t xml:space="preserve">Elaboración propia a partir de CECARM (2013).</w:t>
      </w:r>
    </w:p>
    <w:p>
      <w:pPr>
        <w:spacing w:after="0" w:before="200" w:line="480" w:lineRule="auto"/>
      </w:pPr>
      <w:r>
        <w:rPr>
          <w:rFonts w:ascii="Times New Roman" w:cs="Times New Roman" w:eastAsia="Times New Roman" w:hAnsi="Times New Roman"/>
          <w:b/>
          <w:bCs/>
          <w:color w:val="000000"/>
          <w:sz w:val="24"/>
          <w:szCs w:val="24"/>
        </w:rPr>
        <w:t xml:space="preserve">Sistemas de Venta</w:t>
      </w:r>
    </w:p>
    <w:p>
      <w:pPr>
        <w:spacing w:after="0" w:line="480" w:lineRule="auto"/>
        <w:ind w:firstLine="720"/>
        <w:jc w:val="both"/>
      </w:pPr>
      <w:r>
        <w:rPr>
          <w:rFonts w:ascii="Times New Roman" w:cs="Times New Roman" w:eastAsia="Times New Roman" w:hAnsi="Times New Roman"/>
          <w:color w:val="000000"/>
          <w:sz w:val="24"/>
          <w:szCs w:val="24"/>
        </w:rPr>
        <w:t xml:space="preserve">Aunque el marketplace se basa en un catálogo digital, la forma de comercializar los artículos no está establecida a priori. Comprador y vendedor disponen de múltiples formas de negociación, entre las que destacan las siguientes: las subastas y subastas invertidas, orientadas a relaciones de uno a muchos y adecuadas para ventas puntuales, liquidación de stocks o contratos de suministro; el agregado de catálogos, en el que una multitud de catálogos puede ser comparada por el comprador antes de realizar el pedido; y las lonjas o exchanges, enfocadas en relaciones de muchos a muchos con pujas en tiempo real. El prototipo desarrollado por el grupo adopta el modelo de agregado de catálogos con precio fijo, por ser el más adecuado para el comercio minorista de artesanía.</w:t>
      </w:r>
    </w:p>
    <w:p>
      <w:pPr>
        <w:spacing w:after="0" w:before="200" w:line="480" w:lineRule="auto"/>
      </w:pPr>
      <w:r>
        <w:rPr>
          <w:rFonts w:ascii="Times New Roman" w:cs="Times New Roman" w:eastAsia="Times New Roman" w:hAnsi="Times New Roman"/>
          <w:b/>
          <w:bCs/>
          <w:color w:val="000000"/>
          <w:sz w:val="24"/>
          <w:szCs w:val="24"/>
        </w:rPr>
        <w:t xml:space="preserve">Tecnología del E-Marketplace</w:t>
      </w:r>
    </w:p>
    <w:p>
      <w:pPr>
        <w:spacing w:after="0" w:line="480" w:lineRule="auto"/>
        <w:ind w:firstLine="720"/>
        <w:jc w:val="both"/>
      </w:pPr>
      <w:r>
        <w:rPr>
          <w:rFonts w:ascii="Times New Roman" w:cs="Times New Roman" w:eastAsia="Times New Roman" w:hAnsi="Times New Roman"/>
          <w:color w:val="000000"/>
          <w:sz w:val="24"/>
          <w:szCs w:val="24"/>
        </w:rPr>
        <w:t xml:space="preserve">La tecnología asociada a la estrategia de un marketplace se centra en la interacción con el cliente (dimensión operacional), que automatiza los puntos de contacto, la gestión de pedidos y la atención; y en el conocimiento del cliente (dimensión analítica), que sistematiza los datos de ventas, promociones y campañas para la toma de decisiones. En el caso de EcoAndes, ambas dimensiones se apoyan en el CRM ya implementado, lo que facilita la integración del marketplace con los procesos comerciales existentes.</w:t>
      </w:r>
    </w:p>
    <w:p>
      <w:pPr>
        <w:spacing w:after="0" w:before="200" w:line="480" w:lineRule="auto"/>
      </w:pPr>
      <w:r>
        <w:rPr>
          <w:rFonts w:ascii="Times New Roman" w:cs="Times New Roman" w:eastAsia="Times New Roman" w:hAnsi="Times New Roman"/>
          <w:b/>
          <w:bCs/>
          <w:color w:val="000000"/>
          <w:sz w:val="24"/>
          <w:szCs w:val="24"/>
        </w:rPr>
        <w:t xml:space="preserve">Beneficios del E-Marketplace</w:t>
      </w:r>
    </w:p>
    <w:p>
      <w:pPr>
        <w:spacing w:after="0" w:line="480" w:lineRule="auto"/>
        <w:ind w:firstLine="720"/>
        <w:jc w:val="both"/>
      </w:pPr>
      <w:r>
        <w:rPr>
          <w:rFonts w:ascii="Times New Roman" w:cs="Times New Roman" w:eastAsia="Times New Roman" w:hAnsi="Times New Roman"/>
          <w:color w:val="000000"/>
          <w:sz w:val="24"/>
          <w:szCs w:val="24"/>
        </w:rPr>
        <w:t xml:space="preserve">Para el vendedor, el marketplace mejora la comunicación y el servicio al cliente, transfiere información en tiempo real sobre precios, disponibilidad y estado de los pedidos, incrementa el número de clientes potenciales, disminuye los costes de transacción y ofrece servicios centralizados de facturación, cobro, financiación y logística (CECARM, 2013). Para el comprador, facilita el acceso a nuevos proveedores y productos, reduce los costes mediante la automatización del proceso de compra y optimiza los precios. Para el operador de la plataforma, genera ingresos por comisión sin asumir el costo de inventario del tercero y permite el crecimiento del catálogo sin capital propio (Osterwalder &amp; Pigneur, 2011).</w:t>
      </w:r>
    </w:p>
    <w:p>
      <w:pPr>
        <w:spacing w:after="0" w:before="200" w:line="480" w:lineRule="auto"/>
      </w:pPr>
      <w:r>
        <w:rPr>
          <w:rFonts w:ascii="Times New Roman" w:cs="Times New Roman" w:eastAsia="Times New Roman" w:hAnsi="Times New Roman"/>
          <w:b/>
          <w:bCs/>
          <w:color w:val="000000"/>
          <w:sz w:val="24"/>
          <w:szCs w:val="24"/>
        </w:rPr>
        <w:t xml:space="preserve">Condiciones y Factores para Elegir un E-Marketplace</w:t>
      </w:r>
    </w:p>
    <w:p>
      <w:pPr>
        <w:spacing w:after="0" w:line="480" w:lineRule="auto"/>
        <w:ind w:firstLine="720"/>
        <w:jc w:val="both"/>
      </w:pPr>
      <w:r>
        <w:rPr>
          <w:rFonts w:ascii="Times New Roman" w:cs="Times New Roman" w:eastAsia="Times New Roman" w:hAnsi="Times New Roman"/>
          <w:color w:val="000000"/>
          <w:sz w:val="24"/>
          <w:szCs w:val="24"/>
        </w:rPr>
        <w:t xml:space="preserve">No todas las iniciativas de marketplace funcionan como deberían. Para que tengan éxito se requieren, entre otras condiciones, la existencia de un mediador que dilucide las eventuales contradicciones de la negociación, mayor seguridad sobre la solidez de los proveedores, un profundo conocimiento de la industria y la generación de la mayor cantidad posible de participantes. Antes de adherirse a un marketplace, la empresa debe considerar factores como las garantías de seguridad y privacidad en las transacciones, la facilidad de integración con sus aplicaciones propias, los servicios diferenciales de la plataforma y la adecuación de sus herramientas a los procesos comerciales (CECARM, 2013). Estos factores constituyen los criterios de evaluación aplicados en la sección de análisis.</w:t>
      </w:r>
    </w:p>
    <w:p>
      <w:pPr>
        <w:spacing w:after="0" w:before="240" w:line="480" w:lineRule="auto"/>
        <w:jc w:val="center"/>
      </w:pPr>
      <w:r>
        <w:rPr>
          <w:rFonts w:ascii="Times New Roman" w:cs="Times New Roman" w:eastAsia="Times New Roman" w:hAnsi="Times New Roman"/>
          <w:b/>
          <w:bCs/>
          <w:color w:val="000000"/>
          <w:sz w:val="24"/>
          <w:szCs w:val="24"/>
        </w:rPr>
        <w:t xml:space="preserve">Análisis Situacional de la Empresa</w:t>
      </w:r>
    </w:p>
    <w:p>
      <w:pPr>
        <w:spacing w:after="0" w:before="200" w:line="480" w:lineRule="auto"/>
      </w:pPr>
      <w:r>
        <w:rPr>
          <w:rFonts w:ascii="Times New Roman" w:cs="Times New Roman" w:eastAsia="Times New Roman" w:hAnsi="Times New Roman"/>
          <w:b/>
          <w:bCs/>
          <w:color w:val="000000"/>
          <w:sz w:val="24"/>
          <w:szCs w:val="24"/>
        </w:rPr>
        <w:t xml:space="preserve">Perfil de la Empresa</w:t>
      </w:r>
    </w:p>
    <w:p>
      <w:pPr>
        <w:spacing w:after="0" w:line="480" w:lineRule="auto"/>
        <w:ind w:firstLine="720"/>
        <w:jc w:val="both"/>
      </w:pPr>
      <w:r>
        <w:rPr>
          <w:rFonts w:ascii="Times New Roman" w:cs="Times New Roman" w:eastAsia="Times New Roman" w:hAnsi="Times New Roman"/>
          <w:color w:val="000000"/>
          <w:sz w:val="24"/>
          <w:szCs w:val="24"/>
        </w:rPr>
        <w:t xml:space="preserve">EcoAndes Textiles pertenece al sector textil artesanal y de retail. Comercializa sus productos a través de una tienda virtual propia, cinco sedes físicas ubicadas en los distritos de Cercado, Cayma, Yanahuara, Cerro Colorado y José Luis Bustamante y Rivero, y atención por WhatsApp. Su plataforma tecnológica, desarrollada con las tecnologías React y Firebase, integra catálogo, carrito de compras, proceso de pago con pasarela Culqi y Yape, un módulo de CRM (clientes, campañas, reclamos, sugerencias y reportes) y un panel administrativo. Los sectores objetivo definidos en su CRM son moda, hoteles y turismo, empresas y público general.</w:t>
      </w:r>
    </w:p>
    <w:p>
      <w:pPr>
        <w:spacing w:after="0" w:before="200" w:line="480" w:lineRule="auto"/>
      </w:pPr>
      <w:r>
        <w:rPr>
          <w:rFonts w:ascii="Times New Roman" w:cs="Times New Roman" w:eastAsia="Times New Roman" w:hAnsi="Times New Roman"/>
          <w:b/>
          <w:bCs/>
          <w:color w:val="000000"/>
          <w:sz w:val="24"/>
          <w:szCs w:val="24"/>
        </w:rPr>
        <w:t xml:space="preserve">Diagnóstico FODA</w:t>
      </w:r>
    </w:p>
    <w:p>
      <w:pPr>
        <w:spacing w:after="0" w:line="480" w:lineRule="auto"/>
        <w:ind w:firstLine="720"/>
        <w:jc w:val="both"/>
      </w:pPr>
      <w:r>
        <w:rPr>
          <w:rFonts w:ascii="Times New Roman" w:cs="Times New Roman" w:eastAsia="Times New Roman" w:hAnsi="Times New Roman"/>
          <w:color w:val="000000"/>
          <w:sz w:val="24"/>
          <w:szCs w:val="24"/>
        </w:rPr>
        <w:t xml:space="preserve">El diagnóstico interno y externo de la empresa frente a la implementación del e-marketplace se presenta en la Tabla 2.</w:t>
      </w:r>
    </w:p>
    <w:p>
      <w:pPr>
        <w:spacing w:after="0" w:before="200" w:line="480" w:lineRule="auto"/>
      </w:pPr>
      <w:r>
        <w:rPr>
          <w:rFonts w:ascii="Times New Roman" w:cs="Times New Roman" w:eastAsia="Times New Roman" w:hAnsi="Times New Roman"/>
          <w:b/>
          <w:bCs/>
          <w:color w:val="000000"/>
          <w:sz w:val="24"/>
          <w:szCs w:val="24"/>
        </w:rPr>
        <w:t xml:space="preserve">Tabla 2</w:t>
      </w:r>
    </w:p>
    <w:p>
      <w:pPr>
        <w:spacing w:after="60" w:line="480" w:lineRule="auto"/>
      </w:pPr>
      <w:r>
        <w:rPr>
          <w:rFonts w:ascii="Times New Roman" w:cs="Times New Roman" w:eastAsia="Times New Roman" w:hAnsi="Times New Roman"/>
          <w:i/>
          <w:iCs/>
          <w:color w:val="000000"/>
          <w:sz w:val="24"/>
          <w:szCs w:val="24"/>
        </w:rPr>
        <w:t xml:space="preserve">Matriz FODA de EcoAndes Textiles frente al e-marketplace</w:t>
      </w:r>
    </w:p>
    <w:tbl>
      <w:tblPr>
        <w:tblW w:type="dxa" w:w="9360"/>
        <w:tblBorders>
          <w:top w:val="single" w:color="000000" w:sz="4"/>
          <w:left w:val="none" w:color="000000" w:sz="0"/>
          <w:bottom w:val="single" w:color="000000" w:sz="4"/>
          <w:right w:val="none" w:color="000000" w:sz="0"/>
          <w:insideH w:val="none" w:color="000000" w:sz="0"/>
          <w:insideV w:val="none" w:color="000000" w:sz="0"/>
        </w:tblBorders>
      </w:tblPr>
      <w:tblGrid>
        <w:gridCol w:w="1400"/>
        <w:gridCol w:w="3980"/>
        <w:gridCol w:w="3980"/>
      </w:tblGrid>
      <w:tr>
        <w:trPr>
          <w:tblHeader/>
        </w:trPr>
        <w:tc>
          <w:tcPr>
            <w:tcW w:type="dxa" w:w="14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bCs/>
                <w:color w:val="000000"/>
                <w:sz w:val="24"/>
                <w:szCs w:val="24"/>
              </w:rPr>
              <w:t xml:space="preserve">Dimensión</w:t>
            </w:r>
          </w:p>
        </w:tc>
        <w:tc>
          <w:tcPr>
            <w:tcW w:type="dxa" w:w="398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bCs/>
                <w:color w:val="000000"/>
                <w:sz w:val="24"/>
                <w:szCs w:val="24"/>
              </w:rPr>
              <w:t xml:space="preserve">Factores positivos</w:t>
            </w:r>
          </w:p>
        </w:tc>
        <w:tc>
          <w:tcPr>
            <w:tcW w:type="dxa" w:w="398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bCs/>
                <w:color w:val="000000"/>
                <w:sz w:val="24"/>
                <w:szCs w:val="24"/>
              </w:rPr>
              <w:t xml:space="preserve">Factores negativos</w:t>
            </w:r>
          </w:p>
        </w:tc>
      </w:tr>
      <w:tr>
        <w:tc>
          <w:tcPr>
            <w:tcW w:type="dxa" w:w="14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Interna</w:t>
            </w:r>
          </w:p>
        </w:tc>
        <w:tc>
          <w:tcPr>
            <w:tcW w:type="dxa" w:w="398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Fortalezas: plataforma propia moderna y extensible; marca reconocida; CRM operativo; red de artesanos proveedores.</w:t>
            </w:r>
          </w:p>
        </w:tc>
        <w:tc>
          <w:tcPr>
            <w:tcW w:type="dxa" w:w="398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Debilidades: catálogo mono-vendedor limitado; artesanos aliados sin canal digital; dependencia del catálogo propio.</w:t>
            </w:r>
          </w:p>
        </w:tc>
      </w:tr>
      <w:tr>
        <w:tc>
          <w:tcPr>
            <w:tcW w:type="dxa" w:w="14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Externa</w:t>
            </w:r>
          </w:p>
        </w:tc>
        <w:tc>
          <w:tcPr>
            <w:tcW w:type="dxa" w:w="398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Oportunidades: demanda global de artesanía andina; marketplaces verticales consolidados; turismo receptivo en Arequipa.</w:t>
            </w:r>
          </w:p>
        </w:tc>
        <w:tc>
          <w:tcPr>
            <w:tcW w:type="dxa" w:w="398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Amenazas: competencia en plataformas masivas con precios bajos; comisiones externas altas; dependencia de reglas de terceros.</w:t>
            </w:r>
          </w:p>
        </w:tc>
      </w:tr>
    </w:tbl>
    <w:p>
      <w:pPr>
        <w:spacing w:after="160" w:before="60" w:line="240" w:lineRule="auto"/>
      </w:pPr>
      <w:r>
        <w:rPr>
          <w:rFonts w:ascii="Times New Roman" w:cs="Times New Roman" w:eastAsia="Times New Roman" w:hAnsi="Times New Roman"/>
          <w:i/>
          <w:iCs/>
          <w:color w:val="000000"/>
          <w:sz w:val="20"/>
          <w:szCs w:val="20"/>
        </w:rPr>
        <w:t xml:space="preserve">Nota. </w:t>
      </w:r>
      <w:r>
        <w:rPr>
          <w:rFonts w:ascii="Times New Roman" w:cs="Times New Roman" w:eastAsia="Times New Roman" w:hAnsi="Times New Roman"/>
          <w:color w:val="000000"/>
          <w:sz w:val="20"/>
          <w:szCs w:val="20"/>
        </w:rPr>
        <w:t xml:space="preserve">Elaboración propia.</w:t>
      </w:r>
    </w:p>
    <w:p>
      <w:pPr>
        <w:spacing w:after="0" w:before="200" w:line="480" w:lineRule="auto"/>
      </w:pPr>
      <w:r>
        <w:rPr>
          <w:rFonts w:ascii="Times New Roman" w:cs="Times New Roman" w:eastAsia="Times New Roman" w:hAnsi="Times New Roman"/>
          <w:b/>
          <w:bCs/>
          <w:color w:val="000000"/>
          <w:sz w:val="24"/>
          <w:szCs w:val="24"/>
        </w:rPr>
        <w:t xml:space="preserve">Matriz de Estrategias Cruzadas</w:t>
      </w:r>
    </w:p>
    <w:p>
      <w:pPr>
        <w:spacing w:after="0" w:line="480" w:lineRule="auto"/>
        <w:ind w:firstLine="720"/>
        <w:jc w:val="both"/>
      </w:pPr>
      <w:r>
        <w:rPr>
          <w:rFonts w:ascii="Times New Roman" w:cs="Times New Roman" w:eastAsia="Times New Roman" w:hAnsi="Times New Roman"/>
          <w:color w:val="000000"/>
          <w:sz w:val="24"/>
          <w:szCs w:val="24"/>
        </w:rPr>
        <w:t xml:space="preserve">A partir del cruce de los factores del FODA se formulan estrategias ofensivas (FO), defensivas (FA), de reorientación (DO) y de supervivencia (DA), que orientan la decisión estratégica. La Tabla 3 sintetiza estas estrategias.</w:t>
      </w:r>
    </w:p>
    <w:p>
      <w:pPr>
        <w:spacing w:after="0" w:before="200" w:line="480" w:lineRule="auto"/>
      </w:pPr>
      <w:r>
        <w:rPr>
          <w:rFonts w:ascii="Times New Roman" w:cs="Times New Roman" w:eastAsia="Times New Roman" w:hAnsi="Times New Roman"/>
          <w:b/>
          <w:bCs/>
          <w:color w:val="000000"/>
          <w:sz w:val="24"/>
          <w:szCs w:val="24"/>
        </w:rPr>
        <w:t xml:space="preserve">Tabla 3</w:t>
      </w:r>
    </w:p>
    <w:p>
      <w:pPr>
        <w:spacing w:after="60" w:line="480" w:lineRule="auto"/>
      </w:pPr>
      <w:r>
        <w:rPr>
          <w:rFonts w:ascii="Times New Roman" w:cs="Times New Roman" w:eastAsia="Times New Roman" w:hAnsi="Times New Roman"/>
          <w:i/>
          <w:iCs/>
          <w:color w:val="000000"/>
          <w:sz w:val="24"/>
          <w:szCs w:val="24"/>
        </w:rPr>
        <w:t xml:space="preserve">Estrategias cruzadas derivadas del análisis FODA</w:t>
      </w:r>
    </w:p>
    <w:tbl>
      <w:tblPr>
        <w:tblW w:type="dxa" w:w="9360"/>
        <w:tblBorders>
          <w:top w:val="single" w:color="000000" w:sz="4"/>
          <w:left w:val="none" w:color="000000" w:sz="0"/>
          <w:bottom w:val="single" w:color="000000" w:sz="4"/>
          <w:right w:val="none" w:color="000000" w:sz="0"/>
          <w:insideH w:val="none" w:color="000000" w:sz="0"/>
          <w:insideV w:val="none" w:color="000000" w:sz="0"/>
        </w:tblBorders>
      </w:tblPr>
      <w:tblGrid>
        <w:gridCol w:w="2000"/>
        <w:gridCol w:w="3680"/>
        <w:gridCol w:w="3680"/>
      </w:tblGrid>
      <w:tr>
        <w:trPr>
          <w:tblHeader/>
        </w:trPr>
        <w:tc>
          <w:tcPr>
            <w:tcW w:type="dxa" w:w="20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bCs/>
                <w:color w:val="000000"/>
                <w:sz w:val="24"/>
                <w:szCs w:val="24"/>
              </w:rPr>
              <w:t xml:space="preserve">Cruce</w:t>
            </w:r>
          </w:p>
        </w:tc>
        <w:tc>
          <w:tcPr>
            <w:tcW w:type="dxa" w:w="368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bCs/>
                <w:color w:val="000000"/>
                <w:sz w:val="24"/>
                <w:szCs w:val="24"/>
              </w:rPr>
              <w:t xml:space="preserve">Estrategia</w:t>
            </w:r>
          </w:p>
        </w:tc>
        <w:tc>
          <w:tcPr>
            <w:tcW w:type="dxa" w:w="368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bCs/>
                <w:color w:val="000000"/>
                <w:sz w:val="24"/>
                <w:szCs w:val="24"/>
              </w:rPr>
              <w:t xml:space="preserve">Acción concreta</w:t>
            </w:r>
          </w:p>
        </w:tc>
      </w:tr>
      <w:tr>
        <w:tc>
          <w:tcPr>
            <w:tcW w:type="dxa" w:w="20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FO</w:t>
            </w:r>
          </w:p>
        </w:tc>
        <w:tc>
          <w:tcPr>
            <w:tcW w:type="dxa" w:w="368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Aprovechar la plataforma propia para capturar la demanda de artesanía</w:t>
            </w:r>
          </w:p>
        </w:tc>
        <w:tc>
          <w:tcPr>
            <w:tcW w:type="dxa" w:w="368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Implementar un marketplace propio que incorpore a los artesanos aliados.</w:t>
            </w:r>
          </w:p>
        </w:tc>
      </w:tr>
      <w:tr>
        <w:tc>
          <w:tcPr>
            <w:tcW w:type="dxa" w:w="20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FA</w:t>
            </w:r>
          </w:p>
        </w:tc>
        <w:tc>
          <w:tcPr>
            <w:tcW w:type="dxa" w:w="368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Diferenciar por marca y curaduría frente a plataformas masivas</w:t>
            </w:r>
          </w:p>
        </w:tc>
        <w:tc>
          <w:tcPr>
            <w:tcW w:type="dxa" w:w="368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Operar un marketplace vertical curado de artesanía textil andina.</w:t>
            </w:r>
          </w:p>
        </w:tc>
      </w:tr>
      <w:tr>
        <w:tc>
          <w:tcPr>
            <w:tcW w:type="dxa" w:w="20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DO</w:t>
            </w:r>
          </w:p>
        </w:tc>
        <w:tc>
          <w:tcPr>
            <w:tcW w:type="dxa" w:w="368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Superar el catálogo limitado con oferta de terceros</w:t>
            </w:r>
          </w:p>
        </w:tc>
        <w:tc>
          <w:tcPr>
            <w:tcW w:type="dxa" w:w="368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Habilitar el auto-registro de vendedores y el catálogo agregado.</w:t>
            </w:r>
          </w:p>
        </w:tc>
      </w:tr>
      <w:tr>
        <w:tc>
          <w:tcPr>
            <w:tcW w:type="dxa" w:w="20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DA</w:t>
            </w:r>
          </w:p>
        </w:tc>
        <w:tc>
          <w:tcPr>
            <w:tcW w:type="dxa" w:w="368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Reducir la dependencia de terceros manteniendo un canal propio</w:t>
            </w:r>
          </w:p>
        </w:tc>
        <w:tc>
          <w:tcPr>
            <w:tcW w:type="dxa" w:w="368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Combinar el canal propio con una plataforma vertical externa (Etsy).</w:t>
            </w:r>
          </w:p>
        </w:tc>
      </w:tr>
    </w:tbl>
    <w:p>
      <w:pPr>
        <w:spacing w:after="160" w:before="60" w:line="240" w:lineRule="auto"/>
      </w:pPr>
      <w:r>
        <w:rPr>
          <w:rFonts w:ascii="Times New Roman" w:cs="Times New Roman" w:eastAsia="Times New Roman" w:hAnsi="Times New Roman"/>
          <w:i/>
          <w:iCs/>
          <w:color w:val="000000"/>
          <w:sz w:val="20"/>
          <w:szCs w:val="20"/>
        </w:rPr>
        <w:t xml:space="preserve">Nota. </w:t>
      </w:r>
      <w:r>
        <w:rPr>
          <w:rFonts w:ascii="Times New Roman" w:cs="Times New Roman" w:eastAsia="Times New Roman" w:hAnsi="Times New Roman"/>
          <w:color w:val="000000"/>
          <w:sz w:val="20"/>
          <w:szCs w:val="20"/>
        </w:rPr>
        <w:t xml:space="preserve">Elaboración propia.</w:t>
      </w:r>
    </w:p>
    <w:p>
      <w:pPr>
        <w:spacing w:after="0" w:before="200" w:line="480" w:lineRule="auto"/>
      </w:pPr>
      <w:r>
        <w:rPr>
          <w:rFonts w:ascii="Times New Roman" w:cs="Times New Roman" w:eastAsia="Times New Roman" w:hAnsi="Times New Roman"/>
          <w:b/>
          <w:bCs/>
          <w:color w:val="000000"/>
          <w:sz w:val="24"/>
          <w:szCs w:val="24"/>
        </w:rPr>
        <w:t xml:space="preserve">Formulación del Problema</w:t>
      </w:r>
    </w:p>
    <w:p>
      <w:pPr>
        <w:spacing w:after="0" w:line="480" w:lineRule="auto"/>
        <w:ind w:firstLine="720"/>
        <w:jc w:val="both"/>
      </w:pPr>
      <w:r>
        <w:rPr>
          <w:rFonts w:ascii="Times New Roman" w:cs="Times New Roman" w:eastAsia="Times New Roman" w:hAnsi="Times New Roman"/>
          <w:color w:val="000000"/>
          <w:sz w:val="24"/>
          <w:szCs w:val="24"/>
        </w:rPr>
        <w:t xml:space="preserve">La tienda virtual de EcoAndes no captura el valor de su red de artesanos: cada artesano vende por separado o no vende en línea, el catálogo crece con lentitud y el cliente no encuentra la variedad que demanda. En consecuencia, se plantea la siguiente interrogante: ¿debe la empresa incorporarse a un e-marketplace de terceros, construir uno propio o adoptar una estrategia mixta que combine ambas opciones?</w:t>
      </w:r>
    </w:p>
    <w:p>
      <w:pPr>
        <w:spacing w:after="0" w:before="240" w:line="480" w:lineRule="auto"/>
        <w:jc w:val="center"/>
      </w:pPr>
      <w:r>
        <w:rPr>
          <w:rFonts w:ascii="Times New Roman" w:cs="Times New Roman" w:eastAsia="Times New Roman" w:hAnsi="Times New Roman"/>
          <w:b/>
          <w:bCs/>
          <w:color w:val="000000"/>
          <w:sz w:val="24"/>
          <w:szCs w:val="24"/>
        </w:rPr>
        <w:t xml:space="preserve">Metodología del Análisis</w:t>
      </w:r>
    </w:p>
    <w:p>
      <w:pPr>
        <w:spacing w:after="0" w:line="480" w:lineRule="auto"/>
        <w:ind w:firstLine="720"/>
        <w:jc w:val="both"/>
      </w:pPr>
      <w:r>
        <w:rPr>
          <w:rFonts w:ascii="Times New Roman" w:cs="Times New Roman" w:eastAsia="Times New Roman" w:hAnsi="Times New Roman"/>
          <w:color w:val="000000"/>
          <w:sz w:val="24"/>
          <w:szCs w:val="24"/>
        </w:rPr>
        <w:t xml:space="preserve">El estudio siguió las tareas encomendadas en la guía de la práctica. En primer lugar, se estudió el marco conceptual de los e-marketplaces mediante fuentes académicas y sitios especializados. En segundo lugar, se investigaron, recopilaron y compararon plataformas de comercio electrónico pertinentes al rubro, seleccionando tres horizontales y tres verticales. En tercer lugar, se definió un conjunto de criterios de evaluación ponderados, derivados de los factores de elección señalados en el marco conceptual. En cuarto lugar, se construyó una matriz de decisión multicriterio para comparar las alternativas. Finalmente, y como aporte diferencial del grupo, se implementó un prototipo funcional de e-marketplace sobre la plataforma existente de la empresa, cuya evidencia se documenta en el Anexo A.</w:t>
      </w:r>
    </w:p>
    <w:p>
      <w:pPr>
        <w:spacing w:after="0" w:before="240" w:line="480" w:lineRule="auto"/>
        <w:jc w:val="center"/>
      </w:pPr>
      <w:r>
        <w:rPr>
          <w:rFonts w:ascii="Times New Roman" w:cs="Times New Roman" w:eastAsia="Times New Roman" w:hAnsi="Times New Roman"/>
          <w:b/>
          <w:bCs/>
          <w:color w:val="000000"/>
          <w:sz w:val="24"/>
          <w:szCs w:val="24"/>
        </w:rPr>
        <w:t xml:space="preserve">Investigación de E-Marketplaces</w:t>
      </w:r>
    </w:p>
    <w:p>
      <w:pPr>
        <w:spacing w:after="0" w:before="200" w:line="480" w:lineRule="auto"/>
      </w:pPr>
      <w:r>
        <w:rPr>
          <w:rFonts w:ascii="Times New Roman" w:cs="Times New Roman" w:eastAsia="Times New Roman" w:hAnsi="Times New Roman"/>
          <w:b/>
          <w:bCs/>
          <w:color w:val="000000"/>
          <w:sz w:val="24"/>
          <w:szCs w:val="24"/>
        </w:rPr>
        <w:t xml:space="preserve">E-Marketplaces Horizontales</w:t>
      </w:r>
    </w:p>
    <w:p>
      <w:pPr>
        <w:spacing w:after="0" w:line="480" w:lineRule="auto"/>
        <w:ind w:firstLine="720"/>
        <w:jc w:val="both"/>
      </w:pPr>
      <w:r>
        <w:rPr>
          <w:rFonts w:ascii="Times New Roman" w:cs="Times New Roman" w:eastAsia="Times New Roman" w:hAnsi="Times New Roman"/>
          <w:color w:val="000000"/>
          <w:sz w:val="24"/>
          <w:szCs w:val="24"/>
        </w:rPr>
        <w:t xml:space="preserve">Mercado Libre Perú es la plataforma líder de comercio electrónico en América Latina; ofrece alcance nacional masivo, así como los servicios de logística (Mercado Envíos) y de pago (Mercado Pago), con comisiones que oscilan entre el 11 % y el 17 %. Amazon, a través de su programa Handmade, admite artesanos dentro de su marketplace global y habilita la exportación mediante su red de distribución, con una comisión del 15 %. Alibaba, orientada al comercio entre empresas (B2B), resulta útil para la venta mayorista de lotes textiles a importadores internacionales mediante mecanismos como la solicitud de cotización (RFQ) y la garantía comercial (Trade Assurance).</w:t>
      </w:r>
    </w:p>
    <w:p>
      <w:pPr>
        <w:spacing w:after="0" w:before="200" w:line="480" w:lineRule="auto"/>
      </w:pPr>
      <w:r>
        <w:rPr>
          <w:rFonts w:ascii="Times New Roman" w:cs="Times New Roman" w:eastAsia="Times New Roman" w:hAnsi="Times New Roman"/>
          <w:b/>
          <w:bCs/>
          <w:color w:val="000000"/>
          <w:sz w:val="24"/>
          <w:szCs w:val="24"/>
        </w:rPr>
        <w:t xml:space="preserve">E-Marketplaces Verticales</w:t>
      </w:r>
    </w:p>
    <w:p>
      <w:pPr>
        <w:spacing w:after="0" w:line="480" w:lineRule="auto"/>
        <w:ind w:firstLine="720"/>
        <w:jc w:val="both"/>
      </w:pPr>
      <w:r>
        <w:rPr>
          <w:rFonts w:ascii="Times New Roman" w:cs="Times New Roman" w:eastAsia="Times New Roman" w:hAnsi="Times New Roman"/>
          <w:color w:val="000000"/>
          <w:sz w:val="24"/>
          <w:szCs w:val="24"/>
        </w:rPr>
        <w:t xml:space="preserve">Etsy es el marketplace vertical de artesanía y productos hechos a mano más grande del mundo; su público valora el trabajo artesanal y está dispuesto a pagar precios superiores, con una comisión del 6.5 % más tarifas por transacción. Novica, asociada a National Geographic, comercializa artesanía de comercio justo organizada por regiones —incluida una sección andina— con un alto nivel de curaduría. Finalmente, el marketplace propio EcoAndes, implementado por el grupo, constituye un mercado vertical de artesanía textil, multi-vendedor y con comisión configurable, desplegado en producción.</w:t>
      </w:r>
    </w:p>
    <w:p>
      <w:pPr>
        <w:spacing w:after="0" w:before="200" w:line="480" w:lineRule="auto"/>
      </w:pPr>
      <w:r>
        <w:rPr>
          <w:rFonts w:ascii="Times New Roman" w:cs="Times New Roman" w:eastAsia="Times New Roman" w:hAnsi="Times New Roman"/>
          <w:b/>
          <w:bCs/>
          <w:color w:val="000000"/>
          <w:sz w:val="24"/>
          <w:szCs w:val="24"/>
        </w:rPr>
        <w:t xml:space="preserve">Funcionalidades del Prototipo Propio</w:t>
      </w:r>
    </w:p>
    <w:p>
      <w:pPr>
        <w:spacing w:after="0" w:line="480" w:lineRule="auto"/>
        <w:ind w:firstLine="720"/>
        <w:jc w:val="both"/>
      </w:pPr>
      <w:r>
        <w:rPr>
          <w:rFonts w:ascii="Times New Roman" w:cs="Times New Roman" w:eastAsia="Times New Roman" w:hAnsi="Times New Roman"/>
          <w:color w:val="000000"/>
          <w:sz w:val="24"/>
          <w:szCs w:val="24"/>
        </w:rPr>
        <w:t xml:space="preserve">El prototipo implementa las funciones esenciales de un e-marketplace, tal como se detalla en la Tabla 4.</w:t>
      </w:r>
    </w:p>
    <w:p>
      <w:pPr>
        <w:spacing w:after="0" w:before="200" w:line="480" w:lineRule="auto"/>
      </w:pPr>
      <w:r>
        <w:rPr>
          <w:rFonts w:ascii="Times New Roman" w:cs="Times New Roman" w:eastAsia="Times New Roman" w:hAnsi="Times New Roman"/>
          <w:b/>
          <w:bCs/>
          <w:color w:val="000000"/>
          <w:sz w:val="24"/>
          <w:szCs w:val="24"/>
        </w:rPr>
        <w:t xml:space="preserve">Tabla 4</w:t>
      </w:r>
    </w:p>
    <w:p>
      <w:pPr>
        <w:spacing w:after="60" w:line="480" w:lineRule="auto"/>
      </w:pPr>
      <w:r>
        <w:rPr>
          <w:rFonts w:ascii="Times New Roman" w:cs="Times New Roman" w:eastAsia="Times New Roman" w:hAnsi="Times New Roman"/>
          <w:i/>
          <w:iCs/>
          <w:color w:val="000000"/>
          <w:sz w:val="24"/>
          <w:szCs w:val="24"/>
        </w:rPr>
        <w:t xml:space="preserve">Funcionalidades de e-marketplace implementadas en el prototipo EcoAndes</w:t>
      </w:r>
    </w:p>
    <w:tbl>
      <w:tblPr>
        <w:tblW w:type="dxa" w:w="9360"/>
        <w:tblBorders>
          <w:top w:val="single" w:color="000000" w:sz="4"/>
          <w:left w:val="none" w:color="000000" w:sz="0"/>
          <w:bottom w:val="single" w:color="000000" w:sz="4"/>
          <w:right w:val="none" w:color="000000" w:sz="0"/>
          <w:insideH w:val="none" w:color="000000" w:sz="0"/>
          <w:insideV w:val="none" w:color="000000" w:sz="0"/>
        </w:tblBorders>
      </w:tblPr>
      <w:tblGrid>
        <w:gridCol w:w="3700"/>
        <w:gridCol w:w="5660"/>
      </w:tblGrid>
      <w:tr>
        <w:trPr>
          <w:tblHeader/>
        </w:trPr>
        <w:tc>
          <w:tcPr>
            <w:tcW w:type="dxa" w:w="37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bCs/>
                <w:color w:val="000000"/>
                <w:sz w:val="24"/>
                <w:szCs w:val="24"/>
              </w:rPr>
              <w:t xml:space="preserve">Función</w:t>
            </w:r>
          </w:p>
        </w:tc>
        <w:tc>
          <w:tcPr>
            <w:tcW w:type="dxa" w:w="566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bCs/>
                <w:color w:val="000000"/>
                <w:sz w:val="24"/>
                <w:szCs w:val="24"/>
              </w:rPr>
              <w:t xml:space="preserve">Implementación</w:t>
            </w:r>
          </w:p>
        </w:tc>
      </w:tr>
      <w:tr>
        <w:tc>
          <w:tcPr>
            <w:tcW w:type="dxa" w:w="37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Alta de vendedores</w:t>
            </w:r>
          </w:p>
        </w:tc>
        <w:tc>
          <w:tcPr>
            <w:tcW w:type="dxa" w:w="566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Auto-registro de tienda con rol de vendedor.</w:t>
            </w:r>
          </w:p>
        </w:tc>
      </w:tr>
      <w:tr>
        <w:tc>
          <w:tcPr>
            <w:tcW w:type="dxa" w:w="37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Catálogo agregado</w:t>
            </w:r>
          </w:p>
        </w:tc>
        <w:tc>
          <w:tcPr>
            <w:tcW w:type="dxa" w:w="566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Productos de todos los vendedores en una tienda única, con identificación del vendedor.</w:t>
            </w:r>
          </w:p>
        </w:tc>
      </w:tr>
      <w:tr>
        <w:tc>
          <w:tcPr>
            <w:tcW w:type="dxa" w:w="37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Tienda por vendedor</w:t>
            </w:r>
          </w:p>
        </w:tc>
        <w:tc>
          <w:tcPr>
            <w:tcW w:type="dxa" w:w="566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Página pública por tienda y filtro por vendedor.</w:t>
            </w:r>
          </w:p>
        </w:tc>
      </w:tr>
      <w:tr>
        <w:tc>
          <w:tcPr>
            <w:tcW w:type="dxa" w:w="37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Gestión del vendedor</w:t>
            </w:r>
          </w:p>
        </w:tc>
        <w:tc>
          <w:tcPr>
            <w:tcW w:type="dxa" w:w="566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Portal con administración de productos propios y reporte de ventas.</w:t>
            </w:r>
          </w:p>
        </w:tc>
      </w:tr>
      <w:tr>
        <w:tc>
          <w:tcPr>
            <w:tcW w:type="dxa" w:w="37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Transacción centralizada</w:t>
            </w:r>
          </w:p>
        </w:tc>
        <w:tc>
          <w:tcPr>
            <w:tcW w:type="dxa" w:w="566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Carrito y proceso de pago únicos; cada ítem registra su vendedor.</w:t>
            </w:r>
          </w:p>
        </w:tc>
      </w:tr>
      <w:tr>
        <w:tc>
          <w:tcPr>
            <w:tcW w:type="dxa" w:w="37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Monetización</w:t>
            </w:r>
          </w:p>
        </w:tc>
        <w:tc>
          <w:tcPr>
            <w:tcW w:type="dxa" w:w="566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Comisión configurable por el administrador; liquidación bruto menos comisión.</w:t>
            </w:r>
          </w:p>
        </w:tc>
      </w:tr>
      <w:tr>
        <w:tc>
          <w:tcPr>
            <w:tcW w:type="dxa" w:w="37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Gobernanza</w:t>
            </w:r>
          </w:p>
        </w:tc>
        <w:tc>
          <w:tcPr>
            <w:tcW w:type="dxa" w:w="566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Suspensión, activación y eliminación de tiendas por el administrador.</w:t>
            </w:r>
          </w:p>
        </w:tc>
      </w:tr>
    </w:tbl>
    <w:p>
      <w:pPr>
        <w:spacing w:after="160" w:before="60" w:line="240" w:lineRule="auto"/>
      </w:pPr>
      <w:r>
        <w:rPr>
          <w:rFonts w:ascii="Times New Roman" w:cs="Times New Roman" w:eastAsia="Times New Roman" w:hAnsi="Times New Roman"/>
          <w:i/>
          <w:iCs/>
          <w:color w:val="000000"/>
          <w:sz w:val="20"/>
          <w:szCs w:val="20"/>
        </w:rPr>
        <w:t xml:space="preserve">Nota. </w:t>
      </w:r>
      <w:r>
        <w:rPr>
          <w:rFonts w:ascii="Times New Roman" w:cs="Times New Roman" w:eastAsia="Times New Roman" w:hAnsi="Times New Roman"/>
          <w:color w:val="000000"/>
          <w:sz w:val="20"/>
          <w:szCs w:val="20"/>
        </w:rPr>
        <w:t xml:space="preserve">Elaboración propia con base en el prototipo desplegado.</w:t>
      </w:r>
    </w:p>
    <w:p>
      <w:pPr>
        <w:spacing w:after="0" w:before="240" w:line="480" w:lineRule="auto"/>
        <w:jc w:val="center"/>
      </w:pPr>
      <w:r>
        <w:rPr>
          <w:rFonts w:ascii="Times New Roman" w:cs="Times New Roman" w:eastAsia="Times New Roman" w:hAnsi="Times New Roman"/>
          <w:b/>
          <w:bCs/>
          <w:color w:val="000000"/>
          <w:sz w:val="24"/>
          <w:szCs w:val="24"/>
        </w:rPr>
        <w:t xml:space="preserve">Evaluación de Alternativas</w:t>
      </w:r>
    </w:p>
    <w:p>
      <w:pPr>
        <w:spacing w:after="0" w:line="480" w:lineRule="auto"/>
        <w:ind w:firstLine="720"/>
        <w:jc w:val="both"/>
      </w:pPr>
      <w:r>
        <w:rPr>
          <w:rFonts w:ascii="Times New Roman" w:cs="Times New Roman" w:eastAsia="Times New Roman" w:hAnsi="Times New Roman"/>
          <w:color w:val="000000"/>
          <w:sz w:val="24"/>
          <w:szCs w:val="24"/>
        </w:rPr>
        <w:t xml:space="preserve">Se evaluaron tres alternativas mediante una matriz de decisión multicriterio, con criterios ponderados según los factores de elección del marco conceptual. La escala empleada varía de 1 (muy bajo) a 5 (muy alto). Los resultados se presentan en la Tabla 5.</w:t>
      </w:r>
    </w:p>
    <w:p>
      <w:pPr>
        <w:spacing w:after="0" w:before="200" w:line="480" w:lineRule="auto"/>
      </w:pPr>
      <w:r>
        <w:rPr>
          <w:rFonts w:ascii="Times New Roman" w:cs="Times New Roman" w:eastAsia="Times New Roman" w:hAnsi="Times New Roman"/>
          <w:b/>
          <w:bCs/>
          <w:color w:val="000000"/>
          <w:sz w:val="24"/>
          <w:szCs w:val="24"/>
        </w:rPr>
        <w:t xml:space="preserve">Tabla 5</w:t>
      </w:r>
    </w:p>
    <w:p>
      <w:pPr>
        <w:spacing w:after="60" w:line="480" w:lineRule="auto"/>
      </w:pPr>
      <w:r>
        <w:rPr>
          <w:rFonts w:ascii="Times New Roman" w:cs="Times New Roman" w:eastAsia="Times New Roman" w:hAnsi="Times New Roman"/>
          <w:i/>
          <w:iCs/>
          <w:color w:val="000000"/>
          <w:sz w:val="24"/>
          <w:szCs w:val="24"/>
        </w:rPr>
        <w:t xml:space="preserve">Matriz de evaluación multicriterio de las alternativas de e-marketplace</w:t>
      </w:r>
    </w:p>
    <w:tbl>
      <w:tblPr>
        <w:tblW w:type="dxa" w:w="9360"/>
        <w:tblBorders>
          <w:top w:val="single" w:color="000000" w:sz="4"/>
          <w:left w:val="none" w:color="000000" w:sz="0"/>
          <w:bottom w:val="single" w:color="000000" w:sz="4"/>
          <w:right w:val="none" w:color="000000" w:sz="0"/>
          <w:insideH w:val="none" w:color="000000" w:sz="0"/>
          <w:insideV w:val="none" w:color="000000" w:sz="0"/>
        </w:tblBorders>
      </w:tblPr>
      <w:tblGrid>
        <w:gridCol w:w="3060"/>
        <w:gridCol w:w="2100"/>
        <w:gridCol w:w="2100"/>
        <w:gridCol w:w="2100"/>
      </w:tblGrid>
      <w:tr>
        <w:trPr>
          <w:tblHeader/>
        </w:trPr>
        <w:tc>
          <w:tcPr>
            <w:tcW w:type="dxa" w:w="306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bCs/>
                <w:color w:val="000000"/>
                <w:sz w:val="24"/>
                <w:szCs w:val="24"/>
              </w:rPr>
              <w:t xml:space="preserve">Criterio (peso)</w:t>
            </w:r>
          </w:p>
        </w:tc>
        <w:tc>
          <w:tcPr>
            <w:tcW w:type="dxa" w:w="21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bCs/>
                <w:color w:val="000000"/>
                <w:sz w:val="24"/>
                <w:szCs w:val="24"/>
              </w:rPr>
              <w:t xml:space="preserve">Mercado Libre</w:t>
            </w:r>
          </w:p>
        </w:tc>
        <w:tc>
          <w:tcPr>
            <w:tcW w:type="dxa" w:w="21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bCs/>
                <w:color w:val="000000"/>
                <w:sz w:val="24"/>
                <w:szCs w:val="24"/>
              </w:rPr>
              <w:t xml:space="preserve">Etsy</w:t>
            </w:r>
          </w:p>
        </w:tc>
        <w:tc>
          <w:tcPr>
            <w:tcW w:type="dxa" w:w="21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bCs/>
                <w:color w:val="000000"/>
                <w:sz w:val="24"/>
                <w:szCs w:val="24"/>
              </w:rPr>
              <w:t xml:space="preserve">Marketplace propio</w:t>
            </w:r>
          </w:p>
        </w:tc>
      </w:tr>
      <w:tr>
        <w:tc>
          <w:tcPr>
            <w:tcW w:type="dxa" w:w="306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Alcance de mercado (20 %)</w:t>
            </w:r>
          </w:p>
        </w:tc>
        <w:tc>
          <w:tcPr>
            <w:tcW w:type="dxa" w:w="21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5</w:t>
            </w:r>
          </w:p>
        </w:tc>
        <w:tc>
          <w:tcPr>
            <w:tcW w:type="dxa" w:w="21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4</w:t>
            </w:r>
          </w:p>
        </w:tc>
        <w:tc>
          <w:tcPr>
            <w:tcW w:type="dxa" w:w="21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2</w:t>
            </w:r>
          </w:p>
        </w:tc>
      </w:tr>
      <w:tr>
        <w:tc>
          <w:tcPr>
            <w:tcW w:type="dxa" w:w="306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Adecuación al rubro (20 %)</w:t>
            </w:r>
          </w:p>
        </w:tc>
        <w:tc>
          <w:tcPr>
            <w:tcW w:type="dxa" w:w="21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2</w:t>
            </w:r>
          </w:p>
        </w:tc>
        <w:tc>
          <w:tcPr>
            <w:tcW w:type="dxa" w:w="21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5</w:t>
            </w:r>
          </w:p>
        </w:tc>
        <w:tc>
          <w:tcPr>
            <w:tcW w:type="dxa" w:w="21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5</w:t>
            </w:r>
          </w:p>
        </w:tc>
      </w:tr>
      <w:tr>
        <w:tc>
          <w:tcPr>
            <w:tcW w:type="dxa" w:w="306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Control del canal y datos (15 %)</w:t>
            </w:r>
          </w:p>
        </w:tc>
        <w:tc>
          <w:tcPr>
            <w:tcW w:type="dxa" w:w="21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1</w:t>
            </w:r>
          </w:p>
        </w:tc>
        <w:tc>
          <w:tcPr>
            <w:tcW w:type="dxa" w:w="21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2</w:t>
            </w:r>
          </w:p>
        </w:tc>
        <w:tc>
          <w:tcPr>
            <w:tcW w:type="dxa" w:w="21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5</w:t>
            </w:r>
          </w:p>
        </w:tc>
      </w:tr>
      <w:tr>
        <w:tc>
          <w:tcPr>
            <w:tcW w:type="dxa" w:w="306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Costo o comisión (15 %)</w:t>
            </w:r>
          </w:p>
        </w:tc>
        <w:tc>
          <w:tcPr>
            <w:tcW w:type="dxa" w:w="21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2</w:t>
            </w:r>
          </w:p>
        </w:tc>
        <w:tc>
          <w:tcPr>
            <w:tcW w:type="dxa" w:w="21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3</w:t>
            </w:r>
          </w:p>
        </w:tc>
        <w:tc>
          <w:tcPr>
            <w:tcW w:type="dxa" w:w="21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5</w:t>
            </w:r>
          </w:p>
        </w:tc>
      </w:tr>
      <w:tr>
        <w:tc>
          <w:tcPr>
            <w:tcW w:type="dxa" w:w="306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Integración con TI propia (15 %)</w:t>
            </w:r>
          </w:p>
        </w:tc>
        <w:tc>
          <w:tcPr>
            <w:tcW w:type="dxa" w:w="21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2</w:t>
            </w:r>
          </w:p>
        </w:tc>
        <w:tc>
          <w:tcPr>
            <w:tcW w:type="dxa" w:w="21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2</w:t>
            </w:r>
          </w:p>
        </w:tc>
        <w:tc>
          <w:tcPr>
            <w:tcW w:type="dxa" w:w="21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5</w:t>
            </w:r>
          </w:p>
        </w:tc>
      </w:tr>
      <w:tr>
        <w:tc>
          <w:tcPr>
            <w:tcW w:type="dxa" w:w="306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Seguridad de la transacción (15 %)</w:t>
            </w:r>
          </w:p>
        </w:tc>
        <w:tc>
          <w:tcPr>
            <w:tcW w:type="dxa" w:w="21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5</w:t>
            </w:r>
          </w:p>
        </w:tc>
        <w:tc>
          <w:tcPr>
            <w:tcW w:type="dxa" w:w="21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5</w:t>
            </w:r>
          </w:p>
        </w:tc>
        <w:tc>
          <w:tcPr>
            <w:tcW w:type="dxa" w:w="21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4</w:t>
            </w:r>
          </w:p>
        </w:tc>
      </w:tr>
      <w:tr>
        <w:tc>
          <w:tcPr>
            <w:tcW w:type="dxa" w:w="306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Puntaje ponderado</w:t>
            </w:r>
          </w:p>
        </w:tc>
        <w:tc>
          <w:tcPr>
            <w:tcW w:type="dxa" w:w="21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2.90</w:t>
            </w:r>
          </w:p>
        </w:tc>
        <w:tc>
          <w:tcPr>
            <w:tcW w:type="dxa" w:w="21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3.55</w:t>
            </w:r>
          </w:p>
        </w:tc>
        <w:tc>
          <w:tcPr>
            <w:tcW w:type="dxa" w:w="21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4.35</w:t>
            </w:r>
          </w:p>
        </w:tc>
      </w:tr>
    </w:tbl>
    <w:p>
      <w:pPr>
        <w:spacing w:after="160" w:before="60" w:line="240" w:lineRule="auto"/>
      </w:pPr>
      <w:r>
        <w:rPr>
          <w:rFonts w:ascii="Times New Roman" w:cs="Times New Roman" w:eastAsia="Times New Roman" w:hAnsi="Times New Roman"/>
          <w:i/>
          <w:iCs/>
          <w:color w:val="000000"/>
          <w:sz w:val="20"/>
          <w:szCs w:val="20"/>
        </w:rPr>
        <w:t xml:space="preserve">Nota. </w:t>
      </w:r>
      <w:r>
        <w:rPr>
          <w:rFonts w:ascii="Times New Roman" w:cs="Times New Roman" w:eastAsia="Times New Roman" w:hAnsi="Times New Roman"/>
          <w:color w:val="000000"/>
          <w:sz w:val="20"/>
          <w:szCs w:val="20"/>
        </w:rPr>
        <w:t xml:space="preserve">Escala de 1 (muy bajo) a 5 (muy alto). Elaboración propia.</w:t>
      </w:r>
    </w:p>
    <w:p>
      <w:pPr>
        <w:spacing w:after="0" w:before="240" w:line="480" w:lineRule="auto"/>
        <w:jc w:val="center"/>
      </w:pPr>
      <w:r>
        <w:rPr>
          <w:rFonts w:ascii="Times New Roman" w:cs="Times New Roman" w:eastAsia="Times New Roman" w:hAnsi="Times New Roman"/>
          <w:b/>
          <w:bCs/>
          <w:color w:val="000000"/>
          <w:sz w:val="24"/>
          <w:szCs w:val="24"/>
        </w:rPr>
        <w:t xml:space="preserve">Comparación entre Marketplaces Horizontales y Verticales</w:t>
      </w:r>
    </w:p>
    <w:p>
      <w:pPr>
        <w:spacing w:after="0" w:line="480" w:lineRule="auto"/>
        <w:ind w:firstLine="720"/>
        <w:jc w:val="both"/>
      </w:pPr>
      <w:r>
        <w:rPr>
          <w:rFonts w:ascii="Times New Roman" w:cs="Times New Roman" w:eastAsia="Times New Roman" w:hAnsi="Times New Roman"/>
          <w:color w:val="000000"/>
          <w:sz w:val="24"/>
          <w:szCs w:val="24"/>
        </w:rPr>
        <w:t xml:space="preserve">La comparación entre ambos tipos de marketplace permite comprender su complementariedad. Los horizontales aportan volumen de tráfico y alcance rápido, pero diluyen la marca y someten al vendedor a una competencia orientada al precio; los verticales ofrecen un tráfico menor pero cualificado, refuerzan la percepción de marca y suelen aplicar comisiones más bajas. La Tabla 6 contrasta ambos modelos.</w:t>
      </w:r>
    </w:p>
    <w:p>
      <w:pPr>
        <w:spacing w:after="0" w:before="200" w:line="480" w:lineRule="auto"/>
      </w:pPr>
      <w:r>
        <w:rPr>
          <w:rFonts w:ascii="Times New Roman" w:cs="Times New Roman" w:eastAsia="Times New Roman" w:hAnsi="Times New Roman"/>
          <w:b/>
          <w:bCs/>
          <w:color w:val="000000"/>
          <w:sz w:val="24"/>
          <w:szCs w:val="24"/>
        </w:rPr>
        <w:t xml:space="preserve">Tabla 6</w:t>
      </w:r>
    </w:p>
    <w:p>
      <w:pPr>
        <w:spacing w:after="60" w:line="480" w:lineRule="auto"/>
      </w:pPr>
      <w:r>
        <w:rPr>
          <w:rFonts w:ascii="Times New Roman" w:cs="Times New Roman" w:eastAsia="Times New Roman" w:hAnsi="Times New Roman"/>
          <w:i/>
          <w:iCs/>
          <w:color w:val="000000"/>
          <w:sz w:val="24"/>
          <w:szCs w:val="24"/>
        </w:rPr>
        <w:t xml:space="preserve">Comparación entre e-marketplaces horizontales y verticales</w:t>
      </w:r>
    </w:p>
    <w:tbl>
      <w:tblPr>
        <w:tblW w:type="dxa" w:w="9360"/>
        <w:tblBorders>
          <w:top w:val="single" w:color="000000" w:sz="4"/>
          <w:left w:val="none" w:color="000000" w:sz="0"/>
          <w:bottom w:val="single" w:color="000000" w:sz="4"/>
          <w:right w:val="none" w:color="000000" w:sz="0"/>
          <w:insideH w:val="none" w:color="000000" w:sz="0"/>
          <w:insideV w:val="none" w:color="000000" w:sz="0"/>
        </w:tblBorders>
      </w:tblPr>
      <w:tblGrid>
        <w:gridCol w:w="2400"/>
        <w:gridCol w:w="3480"/>
        <w:gridCol w:w="3480"/>
      </w:tblGrid>
      <w:tr>
        <w:trPr>
          <w:tblHeader/>
        </w:trPr>
        <w:tc>
          <w:tcPr>
            <w:tcW w:type="dxa" w:w="24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bCs/>
                <w:color w:val="000000"/>
                <w:sz w:val="24"/>
                <w:szCs w:val="24"/>
              </w:rPr>
              <w:t xml:space="preserve">Aspecto</w:t>
            </w:r>
          </w:p>
        </w:tc>
        <w:tc>
          <w:tcPr>
            <w:tcW w:type="dxa" w:w="348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bCs/>
                <w:color w:val="000000"/>
                <w:sz w:val="24"/>
                <w:szCs w:val="24"/>
              </w:rPr>
              <w:t xml:space="preserve">Horizontal</w:t>
            </w:r>
          </w:p>
        </w:tc>
        <w:tc>
          <w:tcPr>
            <w:tcW w:type="dxa" w:w="348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bCs/>
                <w:color w:val="000000"/>
                <w:sz w:val="24"/>
                <w:szCs w:val="24"/>
              </w:rPr>
              <w:t xml:space="preserve">Vertical</w:t>
            </w:r>
          </w:p>
        </w:tc>
      </w:tr>
      <w:tr>
        <w:tc>
          <w:tcPr>
            <w:tcW w:type="dxa" w:w="24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Tráfico</w:t>
            </w:r>
          </w:p>
        </w:tc>
        <w:tc>
          <w:tcPr>
            <w:tcW w:type="dxa" w:w="348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Masivo y genérico</w:t>
            </w:r>
          </w:p>
        </w:tc>
        <w:tc>
          <w:tcPr>
            <w:tcW w:type="dxa" w:w="348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Menor pero cualificado</w:t>
            </w:r>
          </w:p>
        </w:tc>
      </w:tr>
      <w:tr>
        <w:tc>
          <w:tcPr>
            <w:tcW w:type="dxa" w:w="24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Competencia</w:t>
            </w:r>
          </w:p>
        </w:tc>
        <w:tc>
          <w:tcPr>
            <w:tcW w:type="dxa" w:w="348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Frente a todo el retail (precio)</w:t>
            </w:r>
          </w:p>
        </w:tc>
        <w:tc>
          <w:tcPr>
            <w:tcW w:type="dxa" w:w="348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Entre pares del rubro (valor)</w:t>
            </w:r>
          </w:p>
        </w:tc>
      </w:tr>
      <w:tr>
        <w:tc>
          <w:tcPr>
            <w:tcW w:type="dxa" w:w="24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Percepción de marca</w:t>
            </w:r>
          </w:p>
        </w:tc>
        <w:tc>
          <w:tcPr>
            <w:tcW w:type="dxa" w:w="348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Diluida</w:t>
            </w:r>
          </w:p>
        </w:tc>
        <w:tc>
          <w:tcPr>
            <w:tcW w:type="dxa" w:w="348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Reforzada</w:t>
            </w:r>
          </w:p>
        </w:tc>
      </w:tr>
      <w:tr>
        <w:tc>
          <w:tcPr>
            <w:tcW w:type="dxa" w:w="24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Comisiones</w:t>
            </w:r>
          </w:p>
        </w:tc>
        <w:tc>
          <w:tcPr>
            <w:tcW w:type="dxa" w:w="348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Del 11 % al 17 %</w:t>
            </w:r>
          </w:p>
        </w:tc>
        <w:tc>
          <w:tcPr>
            <w:tcW w:type="dxa" w:w="348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Del 6.5 % o definida por el operador</w:t>
            </w:r>
          </w:p>
        </w:tc>
      </w:tr>
      <w:tr>
        <w:tc>
          <w:tcPr>
            <w:tcW w:type="dxa" w:w="24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Datos del cliente</w:t>
            </w:r>
          </w:p>
        </w:tc>
        <w:tc>
          <w:tcPr>
            <w:tcW w:type="dxa" w:w="348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Del marketplace</w:t>
            </w:r>
          </w:p>
        </w:tc>
        <w:tc>
          <w:tcPr>
            <w:tcW w:type="dxa" w:w="348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Del operador</w:t>
            </w:r>
          </w:p>
        </w:tc>
      </w:tr>
      <w:tr>
        <w:tc>
          <w:tcPr>
            <w:tcW w:type="dxa" w:w="24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Uso ideal</w:t>
            </w:r>
          </w:p>
        </w:tc>
        <w:tc>
          <w:tcPr>
            <w:tcW w:type="dxa" w:w="348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Volumen y alcance</w:t>
            </w:r>
          </w:p>
        </w:tc>
        <w:tc>
          <w:tcPr>
            <w:tcW w:type="dxa" w:w="348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Margen, marca y fidelización</w:t>
            </w:r>
          </w:p>
        </w:tc>
      </w:tr>
    </w:tbl>
    <w:p>
      <w:pPr>
        <w:spacing w:after="160" w:before="60" w:line="240" w:lineRule="auto"/>
      </w:pPr>
      <w:r>
        <w:rPr>
          <w:rFonts w:ascii="Times New Roman" w:cs="Times New Roman" w:eastAsia="Times New Roman" w:hAnsi="Times New Roman"/>
          <w:i/>
          <w:iCs/>
          <w:color w:val="000000"/>
          <w:sz w:val="20"/>
          <w:szCs w:val="20"/>
        </w:rPr>
        <w:t xml:space="preserve">Nota. </w:t>
      </w:r>
      <w:r>
        <w:rPr>
          <w:rFonts w:ascii="Times New Roman" w:cs="Times New Roman" w:eastAsia="Times New Roman" w:hAnsi="Times New Roman"/>
          <w:color w:val="000000"/>
          <w:sz w:val="20"/>
          <w:szCs w:val="20"/>
        </w:rPr>
        <w:t xml:space="preserve">Elaboración propia.</w:t>
      </w:r>
    </w:p>
    <w:p>
      <w:pPr>
        <w:spacing w:after="0" w:before="240" w:line="480" w:lineRule="auto"/>
        <w:jc w:val="center"/>
      </w:pPr>
      <w:r>
        <w:rPr>
          <w:rFonts w:ascii="Times New Roman" w:cs="Times New Roman" w:eastAsia="Times New Roman" w:hAnsi="Times New Roman"/>
          <w:b/>
          <w:bCs/>
          <w:color w:val="000000"/>
          <w:sz w:val="24"/>
          <w:szCs w:val="24"/>
        </w:rPr>
        <w:t xml:space="preserve">Discusión y Recomendación</w:t>
      </w:r>
    </w:p>
    <w:p>
      <w:pPr>
        <w:spacing w:after="0" w:line="480" w:lineRule="auto"/>
        <w:ind w:firstLine="720"/>
        <w:jc w:val="both"/>
      </w:pPr>
      <w:r>
        <w:rPr>
          <w:rFonts w:ascii="Times New Roman" w:cs="Times New Roman" w:eastAsia="Times New Roman" w:hAnsi="Times New Roman"/>
          <w:color w:val="000000"/>
          <w:sz w:val="24"/>
          <w:szCs w:val="24"/>
        </w:rPr>
        <w:t xml:space="preserve">Los resultados de la evaluación multicriterio indican que el marketplace propio obtuvo el mayor puntaje ponderado (4.35), seguido de Etsy (3.55) y de Mercado Libre (2.90). Sobre esta base, el grupo de trabajo recomienda una estrategia mixta consistente en operar el e-marketplace propio como canal principal e incorporarse a Etsy como canal de exportación. El sustento de esta recomendación se desarrolla a continuación.</w:t>
      </w:r>
    </w:p>
    <w:p>
      <w:pPr>
        <w:spacing w:after="0" w:line="480" w:lineRule="auto"/>
        <w:ind w:firstLine="720"/>
        <w:jc w:val="both"/>
      </w:pPr>
      <w:r>
        <w:rPr>
          <w:rFonts w:ascii="Times New Roman" w:cs="Times New Roman" w:eastAsia="Times New Roman" w:hAnsi="Times New Roman"/>
          <w:color w:val="000000"/>
          <w:sz w:val="24"/>
          <w:szCs w:val="24"/>
        </w:rPr>
        <w:t xml:space="preserve">En primer lugar, el marketplace propio convierte una debilidad estructural —el catálogo mono-vendedor— en una ventaja de red, pues cada artesano que se registra amplía el catálogo sin costo de inventario para la empresa. En segundo lugar, dado que fue implementado sobre la plataforma tecnológica existente, la inversión incremental es mínima y no genera dependencia de terceros ni cuotas de plataforma. En tercer lugar, la comisión configurable constituye un nuevo flujo de ingresos, administrable de forma transparente con liquidación por vendedor. En cuarto lugar, la empresa conserva el control de los datos de clientes y ventas, insumo directo de su CRM, algo imposible en las plataformas de terceros. En quinto lugar, al tratarse de un mercado vertical y curado, protege la percepción premium de la marca frente a la guerra de precios de los horizontales. En sexto lugar, la seguridad de la transacción se resolvió mediante la pasarela Culqi ejecutada del lado del servidor y reglas de acceso por rol. En séptimo lugar, Etsy complementa la estrategia como canal de exportación, con compradores que valoran lo hecho a mano y una comisión (6.5 %) sustancialmente menor que la de Mercado Libre o Amazon, lo que preserva el margen artesanal. Finalmente, la estrategia dual reduce el riesgo, pues si un canal externo modifica sus reglas, el canal propio permanece bajo control total de la empresa. En síntesis, el marketplace propio captura la red de artesanos local y el margen, mientras que Etsy abre el mercado de exportación; ambos son verticales y coherentes con la identidad artesanal de EcoAndes.</w:t>
      </w:r>
    </w:p>
    <w:p>
      <w:pPr>
        <w:spacing w:after="0" w:before="240" w:line="480" w:lineRule="auto"/>
        <w:jc w:val="center"/>
      </w:pPr>
      <w:r>
        <w:rPr>
          <w:rFonts w:ascii="Times New Roman" w:cs="Times New Roman" w:eastAsia="Times New Roman" w:hAnsi="Times New Roman"/>
          <w:b/>
          <w:bCs/>
          <w:color w:val="000000"/>
          <w:sz w:val="24"/>
          <w:szCs w:val="24"/>
        </w:rPr>
        <w:t xml:space="preserve">Presupuesto Referencial</w:t>
      </w:r>
    </w:p>
    <w:p>
      <w:pPr>
        <w:spacing w:after="0" w:line="480" w:lineRule="auto"/>
        <w:ind w:firstLine="720"/>
        <w:jc w:val="both"/>
      </w:pPr>
      <w:r>
        <w:rPr>
          <w:rFonts w:ascii="Times New Roman" w:cs="Times New Roman" w:eastAsia="Times New Roman" w:hAnsi="Times New Roman"/>
          <w:color w:val="000000"/>
          <w:sz w:val="24"/>
          <w:szCs w:val="24"/>
        </w:rPr>
        <w:t xml:space="preserve">La empresa dispone de un presupuesto máximo de S/ 8 000.00 para la solución. La Tabla 7 presenta la distribución referencial del gasto.</w:t>
      </w:r>
    </w:p>
    <w:p>
      <w:pPr>
        <w:spacing w:after="0" w:before="200" w:line="480" w:lineRule="auto"/>
      </w:pPr>
      <w:r>
        <w:rPr>
          <w:rFonts w:ascii="Times New Roman" w:cs="Times New Roman" w:eastAsia="Times New Roman" w:hAnsi="Times New Roman"/>
          <w:b/>
          <w:bCs/>
          <w:color w:val="000000"/>
          <w:sz w:val="24"/>
          <w:szCs w:val="24"/>
        </w:rPr>
        <w:t xml:space="preserve">Tabla 7</w:t>
      </w:r>
    </w:p>
    <w:p>
      <w:pPr>
        <w:spacing w:after="60" w:line="480" w:lineRule="auto"/>
      </w:pPr>
      <w:r>
        <w:rPr>
          <w:rFonts w:ascii="Times New Roman" w:cs="Times New Roman" w:eastAsia="Times New Roman" w:hAnsi="Times New Roman"/>
          <w:i/>
          <w:iCs/>
          <w:color w:val="000000"/>
          <w:sz w:val="24"/>
          <w:szCs w:val="24"/>
        </w:rPr>
        <w:t xml:space="preserve">Distribución referencial del presupuesto de la solución</w:t>
      </w:r>
    </w:p>
    <w:tbl>
      <w:tblPr>
        <w:tblW w:type="dxa" w:w="9360"/>
        <w:tblBorders>
          <w:top w:val="single" w:color="000000" w:sz="4"/>
          <w:left w:val="none" w:color="000000" w:sz="0"/>
          <w:bottom w:val="single" w:color="000000" w:sz="4"/>
          <w:right w:val="none" w:color="000000" w:sz="0"/>
          <w:insideH w:val="none" w:color="000000" w:sz="0"/>
          <w:insideV w:val="none" w:color="000000" w:sz="0"/>
        </w:tblBorders>
      </w:tblPr>
      <w:tblGrid>
        <w:gridCol w:w="6660"/>
        <w:gridCol w:w="2700"/>
      </w:tblGrid>
      <w:tr>
        <w:trPr>
          <w:tblHeader/>
        </w:trPr>
        <w:tc>
          <w:tcPr>
            <w:tcW w:type="dxa" w:w="666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bCs/>
                <w:color w:val="000000"/>
                <w:sz w:val="24"/>
                <w:szCs w:val="24"/>
              </w:rPr>
              <w:t xml:space="preserve">Concepto</w:t>
            </w:r>
          </w:p>
        </w:tc>
        <w:tc>
          <w:tcPr>
            <w:tcW w:type="dxa" w:w="27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bCs/>
                <w:color w:val="000000"/>
                <w:sz w:val="24"/>
                <w:szCs w:val="24"/>
              </w:rPr>
              <w:t xml:space="preserve">Estimado (S/)</w:t>
            </w:r>
          </w:p>
        </w:tc>
      </w:tr>
      <w:tr>
        <w:tc>
          <w:tcPr>
            <w:tcW w:type="dxa" w:w="666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Desarrollo del marketplace propio (ya ejecutado)</w:t>
            </w:r>
          </w:p>
        </w:tc>
        <w:tc>
          <w:tcPr>
            <w:tcW w:type="dxa" w:w="27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3 500.00</w:t>
            </w:r>
          </w:p>
        </w:tc>
      </w:tr>
      <w:tr>
        <w:tc>
          <w:tcPr>
            <w:tcW w:type="dxa" w:w="666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Infraestructura año 1 (Vercel, Firebase, Cloudinary)</w:t>
            </w:r>
          </w:p>
        </w:tc>
        <w:tc>
          <w:tcPr>
            <w:tcW w:type="dxa" w:w="27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600.00</w:t>
            </w:r>
          </w:p>
        </w:tc>
      </w:tr>
      <w:tr>
        <w:tc>
          <w:tcPr>
            <w:tcW w:type="dxa" w:w="666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Apertura y curaduría de tienda Etsy</w:t>
            </w:r>
          </w:p>
        </w:tc>
        <w:tc>
          <w:tcPr>
            <w:tcW w:type="dxa" w:w="27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1 800.00</w:t>
            </w:r>
          </w:p>
        </w:tc>
      </w:tr>
      <w:tr>
        <w:tc>
          <w:tcPr>
            <w:tcW w:type="dxa" w:w="666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Onboarding y capacitación de artesanos vendedores</w:t>
            </w:r>
          </w:p>
        </w:tc>
        <w:tc>
          <w:tcPr>
            <w:tcW w:type="dxa" w:w="27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1 200.00</w:t>
            </w:r>
          </w:p>
        </w:tc>
      </w:tr>
      <w:tr>
        <w:tc>
          <w:tcPr>
            <w:tcW w:type="dxa" w:w="666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Marketing de lanzamiento (campañas CRM)</w:t>
            </w:r>
          </w:p>
        </w:tc>
        <w:tc>
          <w:tcPr>
            <w:tcW w:type="dxa" w:w="27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900.00</w:t>
            </w:r>
          </w:p>
        </w:tc>
      </w:tr>
      <w:tr>
        <w:tc>
          <w:tcPr>
            <w:tcW w:type="dxa" w:w="666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Total</w:t>
            </w:r>
          </w:p>
        </w:tc>
        <w:tc>
          <w:tcPr>
            <w:tcW w:type="dxa" w:w="27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8 000.00</w:t>
            </w:r>
          </w:p>
        </w:tc>
      </w:tr>
    </w:tbl>
    <w:p>
      <w:pPr>
        <w:spacing w:after="160" w:before="60" w:line="240" w:lineRule="auto"/>
      </w:pPr>
      <w:r>
        <w:rPr>
          <w:rFonts w:ascii="Times New Roman" w:cs="Times New Roman" w:eastAsia="Times New Roman" w:hAnsi="Times New Roman"/>
          <w:i/>
          <w:iCs/>
          <w:color w:val="000000"/>
          <w:sz w:val="20"/>
          <w:szCs w:val="20"/>
        </w:rPr>
        <w:t xml:space="preserve">Nota. </w:t>
      </w:r>
      <w:r>
        <w:rPr>
          <w:rFonts w:ascii="Times New Roman" w:cs="Times New Roman" w:eastAsia="Times New Roman" w:hAnsi="Times New Roman"/>
          <w:color w:val="000000"/>
          <w:sz w:val="20"/>
          <w:szCs w:val="20"/>
        </w:rPr>
        <w:t xml:space="preserve">Elaboración propia. Montos expresados en soles.</w:t>
      </w:r>
    </w:p>
    <w:p>
      <w:pPr>
        <w:spacing w:after="0" w:before="240" w:line="480" w:lineRule="auto"/>
        <w:jc w:val="center"/>
      </w:pPr>
      <w:r>
        <w:rPr>
          <w:rFonts w:ascii="Times New Roman" w:cs="Times New Roman" w:eastAsia="Times New Roman" w:hAnsi="Times New Roman"/>
          <w:b/>
          <w:bCs/>
          <w:color w:val="000000"/>
          <w:sz w:val="24"/>
          <w:szCs w:val="24"/>
        </w:rPr>
        <w:t xml:space="preserve">Conclusiones</w:t>
      </w:r>
    </w:p>
    <w:p>
      <w:pPr>
        <w:spacing w:after="0" w:line="480" w:lineRule="auto"/>
        <w:ind w:firstLine="720"/>
        <w:jc w:val="both"/>
      </w:pPr>
      <w:r>
        <w:rPr>
          <w:rFonts w:ascii="Times New Roman" w:cs="Times New Roman" w:eastAsia="Times New Roman" w:hAnsi="Times New Roman"/>
          <w:color w:val="000000"/>
          <w:sz w:val="24"/>
          <w:szCs w:val="24"/>
        </w:rPr>
        <w:t xml:space="preserve">El análisis situacional evidenció que la principal limitación de EcoAndes Textiles en el entorno digital es su modelo mono-vendedor, que impide capturar el efecto de red propio de los mercados digitales. La adopción de un e-marketplace se justifica tanto por las oportunidades del mercado de artesanía como por las capacidades tecnológicas ya instaladas en la empresa.</w:t>
      </w:r>
    </w:p>
    <w:p>
      <w:pPr>
        <w:spacing w:after="0" w:line="480" w:lineRule="auto"/>
        <w:ind w:firstLine="720"/>
        <w:jc w:val="both"/>
      </w:pPr>
      <w:r>
        <w:rPr>
          <w:rFonts w:ascii="Times New Roman" w:cs="Times New Roman" w:eastAsia="Times New Roman" w:hAnsi="Times New Roman"/>
          <w:color w:val="000000"/>
          <w:sz w:val="24"/>
          <w:szCs w:val="24"/>
        </w:rPr>
        <w:t xml:space="preserve">La evaluación multicriterio determinó que la implementación de un marketplace propio, complementada con la incorporación a Etsy, constituye la alternativa más conveniente, al equilibrar alcance, margen, control de los datos y coherencia con la identidad de marca dentro del presupuesto disponible. El prototipo desarrollado por el grupo demuestra la viabilidad técnica de la solución, al implementar las funciones esenciales de un e-marketplace sobre la plataforma existente.</w:t>
      </w:r>
    </w:p>
    <w:p>
      <w:pPr>
        <w:spacing w:after="0" w:line="480" w:lineRule="auto"/>
        <w:ind w:firstLine="720"/>
        <w:jc w:val="both"/>
      </w:pPr>
      <w:r>
        <w:rPr>
          <w:rFonts w:ascii="Times New Roman" w:cs="Times New Roman" w:eastAsia="Times New Roman" w:hAnsi="Times New Roman"/>
          <w:color w:val="000000"/>
          <w:sz w:val="24"/>
          <w:szCs w:val="24"/>
        </w:rPr>
        <w:t xml:space="preserve">Se concluye, por tanto, que la estrategia mixta recomendada resuelve el problema planteado, reduce la dependencia de plataformas de terceros y posiciona a la empresa para un crecimiento sostenido, tanto en el mercado nacional como en el de exportación.</w:t>
      </w:r>
    </w:p>
    <w:p>
      <w:pPr>
        <w:spacing w:after="0" w:before="240" w:line="480" w:lineRule="auto"/>
        <w:jc w:val="center"/>
      </w:pPr>
      <w:r>
        <w:rPr>
          <w:rFonts w:ascii="Times New Roman" w:cs="Times New Roman" w:eastAsia="Times New Roman" w:hAnsi="Times New Roman"/>
          <w:b/>
          <w:bCs/>
          <w:color w:val="000000"/>
          <w:sz w:val="24"/>
          <w:szCs w:val="24"/>
        </w:rPr>
        <w:t xml:space="preserve">Cuestionario</w:t>
      </w:r>
    </w:p>
    <w:p>
      <w:pPr>
        <w:spacing w:after="0" w:line="480" w:lineRule="auto"/>
        <w:ind w:firstLine="720"/>
        <w:jc w:val="both"/>
      </w:pPr>
      <w:r>
        <w:rPr>
          <w:rFonts w:ascii="Times New Roman" w:cs="Times New Roman" w:eastAsia="Times New Roman" w:hAnsi="Times New Roman"/>
          <w:b/>
          <w:bCs/>
          <w:color w:val="000000"/>
          <w:sz w:val="24"/>
          <w:szCs w:val="24"/>
        </w:rPr>
        <w:t xml:space="preserve">1. ¿Qué es un e-marketplace? </w:t>
      </w:r>
      <w:r>
        <w:rPr>
          <w:rFonts w:ascii="Times New Roman" w:cs="Times New Roman" w:eastAsia="Times New Roman" w:hAnsi="Times New Roman"/>
          <w:color w:val="000000"/>
          <w:sz w:val="24"/>
          <w:szCs w:val="24"/>
        </w:rPr>
        <w:t xml:space="preserve">Es un entorno virtual que conecta a múltiples compradores y vendedores para realizar transacciones de bienes o servicios por medios telemáticos, facilitando la relación entre las partes y optimizando los gastos de gestión (CECARM, 2013).</w:t>
      </w:r>
    </w:p>
    <w:p>
      <w:pPr>
        <w:spacing w:after="0" w:line="480" w:lineRule="auto"/>
        <w:ind w:firstLine="720"/>
        <w:jc w:val="both"/>
      </w:pPr>
      <w:r>
        <w:rPr>
          <w:rFonts w:ascii="Times New Roman" w:cs="Times New Roman" w:eastAsia="Times New Roman" w:hAnsi="Times New Roman"/>
          <w:b/>
          <w:bCs/>
          <w:color w:val="000000"/>
          <w:sz w:val="24"/>
          <w:szCs w:val="24"/>
        </w:rPr>
        <w:t xml:space="preserve">2. ¿Cuál es la clasificación de los e-marketplace? </w:t>
      </w:r>
      <w:r>
        <w:rPr>
          <w:rFonts w:ascii="Times New Roman" w:cs="Times New Roman" w:eastAsia="Times New Roman" w:hAnsi="Times New Roman"/>
          <w:color w:val="000000"/>
          <w:sz w:val="24"/>
          <w:szCs w:val="24"/>
        </w:rPr>
        <w:t xml:space="preserve">Por su desarrollo, se clasifican en horizontales (múltiples sectores) y verticales (un solo sector); por su carácter, en públicos (acceso abierto con requisitos básicos) y privados (un operador autoriza a sus vendedores).</w:t>
      </w:r>
    </w:p>
    <w:p>
      <w:pPr>
        <w:spacing w:after="0" w:line="480" w:lineRule="auto"/>
        <w:ind w:firstLine="720"/>
        <w:jc w:val="both"/>
      </w:pPr>
      <w:r>
        <w:rPr>
          <w:rFonts w:ascii="Times New Roman" w:cs="Times New Roman" w:eastAsia="Times New Roman" w:hAnsi="Times New Roman"/>
          <w:b/>
          <w:bCs/>
          <w:color w:val="000000"/>
          <w:sz w:val="24"/>
          <w:szCs w:val="24"/>
        </w:rPr>
        <w:t xml:space="preserve">3. ¿Cuáles son los beneficios del e-marketplace? </w:t>
      </w:r>
      <w:r>
        <w:rPr>
          <w:rFonts w:ascii="Times New Roman" w:cs="Times New Roman" w:eastAsia="Times New Roman" w:hAnsi="Times New Roman"/>
          <w:color w:val="000000"/>
          <w:sz w:val="24"/>
          <w:szCs w:val="24"/>
        </w:rPr>
        <w:t xml:space="preserve">Para el vendedor: más clientes potenciales, menores costes de transacción, servicios centralizados e información de mercado. Para el comprador: acceso a más proveedores, comparación de precios y automatización de la compra. Para el operador: ingresos por comisión y crecimiento del catálogo sin inventario propio.</w:t>
      </w:r>
    </w:p>
    <w:p>
      <w:pPr>
        <w:spacing w:after="0" w:line="480" w:lineRule="auto"/>
        <w:ind w:firstLine="720"/>
        <w:jc w:val="both"/>
      </w:pPr>
      <w:r>
        <w:rPr>
          <w:rFonts w:ascii="Times New Roman" w:cs="Times New Roman" w:eastAsia="Times New Roman" w:hAnsi="Times New Roman"/>
          <w:b/>
          <w:bCs/>
          <w:color w:val="000000"/>
          <w:sz w:val="24"/>
          <w:szCs w:val="24"/>
        </w:rPr>
        <w:t xml:space="preserve">4. ¿Cuáles son los diferentes sistemas de venta que ofrece un e-marketplace? </w:t>
      </w:r>
      <w:r>
        <w:rPr>
          <w:rFonts w:ascii="Times New Roman" w:cs="Times New Roman" w:eastAsia="Times New Roman" w:hAnsi="Times New Roman"/>
          <w:color w:val="000000"/>
          <w:sz w:val="24"/>
          <w:szCs w:val="24"/>
        </w:rPr>
        <w:t xml:space="preserve">Las subastas y subastas invertidas (uno a muchos), el agregado de catálogos (comparación de múltiples catálogos con precio fijo) y las lonjas o exchanges (muchos a muchos con pujas en tiempo real).</w:t>
      </w:r>
    </w:p>
    <w:p>
      <w:pPr>
        <w:spacing w:after="0" w:line="480" w:lineRule="auto"/>
        <w:ind w:firstLine="720"/>
        <w:jc w:val="both"/>
      </w:pPr>
      <w:r>
        <w:rPr>
          <w:rFonts w:ascii="Times New Roman" w:cs="Times New Roman" w:eastAsia="Times New Roman" w:hAnsi="Times New Roman"/>
          <w:b/>
          <w:bCs/>
          <w:color w:val="000000"/>
          <w:sz w:val="24"/>
          <w:szCs w:val="24"/>
        </w:rPr>
        <w:t xml:space="preserve">5. Mencione los 10 principales e-marketplace, según su criterio. </w:t>
      </w:r>
      <w:r>
        <w:rPr>
          <w:rFonts w:ascii="Times New Roman" w:cs="Times New Roman" w:eastAsia="Times New Roman" w:hAnsi="Times New Roman"/>
          <w:color w:val="000000"/>
          <w:sz w:val="24"/>
          <w:szCs w:val="24"/>
        </w:rPr>
        <w:t xml:space="preserve">Amazon, Alibaba/AliExpress, Mercado Libre, Etsy, eBay, Rakuten, Zalando, Novica, Solostocks y Wallapop.</w:t>
      </w:r>
    </w:p>
    <w:p>
      <w:r>
        <w:br w:type="page"/>
      </w:r>
    </w:p>
    <w:p>
      <w:pPr>
        <w:spacing w:line="480" w:lineRule="auto"/>
        <w:jc w:val="center"/>
      </w:pPr>
      <w:r>
        <w:rPr>
          <w:rFonts w:ascii="Times New Roman" w:cs="Times New Roman" w:eastAsia="Times New Roman" w:hAnsi="Times New Roman"/>
          <w:b/>
          <w:bCs/>
          <w:color w:val="000000"/>
          <w:sz w:val="24"/>
          <w:szCs w:val="24"/>
        </w:rPr>
        <w:t xml:space="preserve">Referencias</w:t>
      </w:r>
    </w:p>
    <w:p>
      <w:pPr>
        <w:spacing w:line="480" w:lineRule="auto"/>
        <w:ind w:left="720" w:hanging="720"/>
      </w:pPr>
      <w:r>
        <w:rPr>
          <w:rFonts w:ascii="Times New Roman" w:cs="Times New Roman" w:eastAsia="Times New Roman" w:hAnsi="Times New Roman"/>
          <w:color w:val="000000"/>
          <w:sz w:val="24"/>
          <w:szCs w:val="24"/>
        </w:rPr>
        <w:t xml:space="preserve">Asociación Española de Comercio Electrónico. (2002). Los marketplaces y las economías de escala. @ece.</w:t>
      </w:r>
    </w:p>
    <w:p>
      <w:pPr>
        <w:spacing w:line="480" w:lineRule="auto"/>
        <w:ind w:left="720" w:hanging="720"/>
      </w:pPr>
      <w:r>
        <w:rPr>
          <w:rFonts w:ascii="Times New Roman" w:cs="Times New Roman" w:eastAsia="Times New Roman" w:hAnsi="Times New Roman"/>
          <w:color w:val="000000"/>
          <w:sz w:val="24"/>
          <w:szCs w:val="24"/>
        </w:rPr>
        <w:t xml:space="preserve">CECARM. (2013). Los e-marketplace como canal de comercialización. Centro de Comercio Electrónico y Marketing de la Región de Murcia.</w:t>
      </w:r>
    </w:p>
    <w:p>
      <w:pPr>
        <w:spacing w:line="480" w:lineRule="auto"/>
        <w:ind w:left="720" w:hanging="720"/>
      </w:pPr>
      <w:r>
        <w:rPr>
          <w:rFonts w:ascii="Times New Roman" w:cs="Times New Roman" w:eastAsia="Times New Roman" w:hAnsi="Times New Roman"/>
          <w:color w:val="000000"/>
          <w:sz w:val="24"/>
          <w:szCs w:val="24"/>
        </w:rPr>
        <w:t xml:space="preserve">Kotler, P., &amp; Keller, K. L. (2016). Dirección de marketing (15.ª ed.). Pearson Educación.</w:t>
      </w:r>
    </w:p>
    <w:p>
      <w:pPr>
        <w:spacing w:line="480" w:lineRule="auto"/>
        <w:ind w:left="720" w:hanging="720"/>
      </w:pPr>
      <w:r>
        <w:rPr>
          <w:rFonts w:ascii="Times New Roman" w:cs="Times New Roman" w:eastAsia="Times New Roman" w:hAnsi="Times New Roman"/>
          <w:color w:val="000000"/>
          <w:sz w:val="24"/>
          <w:szCs w:val="24"/>
        </w:rPr>
        <w:t xml:space="preserve">Laudon, K. C., &amp; Traver, C. G. (2021). E-commerce 2021: Business, technology and society (16.ª ed.). Pearson.</w:t>
      </w:r>
    </w:p>
    <w:p>
      <w:pPr>
        <w:spacing w:line="480" w:lineRule="auto"/>
        <w:ind w:left="720" w:hanging="720"/>
      </w:pPr>
      <w:r>
        <w:rPr>
          <w:rFonts w:ascii="Times New Roman" w:cs="Times New Roman" w:eastAsia="Times New Roman" w:hAnsi="Times New Roman"/>
          <w:color w:val="000000"/>
          <w:sz w:val="24"/>
          <w:szCs w:val="24"/>
        </w:rPr>
        <w:t xml:space="preserve">Osterwalder, A., &amp; Pigneur, Y. (2011). Generación de modelos de negocio. Deusto.</w:t>
      </w:r>
    </w:p>
    <w:p>
      <w:pPr>
        <w:spacing w:line="480" w:lineRule="auto"/>
        <w:ind w:left="720" w:hanging="720"/>
      </w:pPr>
      <w:r>
        <w:rPr>
          <w:rFonts w:ascii="Times New Roman" w:cs="Times New Roman" w:eastAsia="Times New Roman" w:hAnsi="Times New Roman"/>
          <w:color w:val="000000"/>
          <w:sz w:val="24"/>
          <w:szCs w:val="24"/>
        </w:rPr>
        <w:t xml:space="preserve">Statista. (2023). E-commerce worldwide: Statistics and facts. Statista Research Department.</w:t>
      </w:r>
    </w:p>
    <w:p>
      <w:r>
        <w:br w:type="page"/>
      </w:r>
    </w:p>
    <w:p>
      <w:pPr>
        <w:spacing w:line="480" w:lineRule="auto"/>
        <w:jc w:val="center"/>
      </w:pPr>
      <w:r>
        <w:rPr>
          <w:rFonts w:ascii="Times New Roman" w:cs="Times New Roman" w:eastAsia="Times New Roman" w:hAnsi="Times New Roman"/>
          <w:b/>
          <w:bCs/>
          <w:color w:val="000000"/>
          <w:sz w:val="24"/>
          <w:szCs w:val="24"/>
        </w:rPr>
        <w:t xml:space="preserve">Anexo A</w:t>
      </w:r>
    </w:p>
    <w:p>
      <w:pPr>
        <w:spacing w:line="480" w:lineRule="auto"/>
        <w:jc w:val="center"/>
      </w:pPr>
      <w:r>
        <w:rPr>
          <w:rFonts w:ascii="Times New Roman" w:cs="Times New Roman" w:eastAsia="Times New Roman" w:hAnsi="Times New Roman"/>
          <w:b/>
          <w:bCs/>
          <w:color w:val="000000"/>
          <w:sz w:val="24"/>
          <w:szCs w:val="24"/>
        </w:rPr>
        <w:t xml:space="preserve">Evidencia del Prototipo de E-Marketplace Implementado</w:t>
      </w:r>
    </w:p>
    <w:p>
      <w:pPr>
        <w:spacing w:line="480" w:lineRule="auto"/>
      </w:pPr>
    </w:p>
    <w:p>
      <w:pPr>
        <w:spacing w:after="0" w:before="200" w:line="480" w:lineRule="auto"/>
      </w:pPr>
      <w:r>
        <w:rPr>
          <w:rFonts w:ascii="Times New Roman" w:cs="Times New Roman" w:eastAsia="Times New Roman" w:hAnsi="Times New Roman"/>
          <w:b/>
          <w:bCs/>
          <w:color w:val="000000"/>
          <w:sz w:val="24"/>
          <w:szCs w:val="24"/>
        </w:rPr>
        <w:t xml:space="preserve">A.1 Marketplaces Externos Evaluados</w:t>
      </w:r>
    </w:p>
    <w:p>
      <w:pPr>
        <w:spacing w:after="0" w:line="480" w:lineRule="auto"/>
        <w:ind w:firstLine="720"/>
        <w:jc w:val="both"/>
      </w:pPr>
      <w:r>
        <w:rPr>
          <w:rFonts w:ascii="Times New Roman" w:cs="Times New Roman" w:eastAsia="Times New Roman" w:hAnsi="Times New Roman"/>
          <w:color w:val="000000"/>
          <w:sz w:val="24"/>
          <w:szCs w:val="24"/>
        </w:rPr>
        <w:t xml:space="preserve">En este apartado se insertan las capturas de pantalla de los marketplaces externos evaluados (Mercado Libre, Etsy, Novica, Amazon Handmade y Alibaba), correspondientes a sus funcionalidades, paneles de vendedor y esquemas de comisión.</w:t>
      </w:r>
    </w:p>
    <w:p>
      <w:pPr>
        <w:spacing w:after="0" w:before="200" w:line="480" w:lineRule="auto"/>
      </w:pPr>
      <w:r>
        <w:rPr>
          <w:rFonts w:ascii="Times New Roman" w:cs="Times New Roman" w:eastAsia="Times New Roman" w:hAnsi="Times New Roman"/>
          <w:b/>
          <w:bCs/>
          <w:color w:val="000000"/>
          <w:sz w:val="24"/>
          <w:szCs w:val="24"/>
        </w:rPr>
        <w:t xml:space="preserve">A.2 Prototipo Propio EcoAndes</w:t>
      </w:r>
    </w:p>
    <w:p>
      <w:pPr>
        <w:spacing w:after="0" w:line="480" w:lineRule="auto"/>
        <w:ind w:firstLine="720"/>
        <w:jc w:val="both"/>
      </w:pPr>
      <w:r>
        <w:rPr>
          <w:rFonts w:ascii="Times New Roman" w:cs="Times New Roman" w:eastAsia="Times New Roman" w:hAnsi="Times New Roman"/>
          <w:color w:val="000000"/>
          <w:sz w:val="24"/>
          <w:szCs w:val="24"/>
        </w:rPr>
        <w:t xml:space="preserve">Las siguientes figuras documentan el prototipo desplegado en producción (ecoandes-react.vercel.app).</w:t>
      </w:r>
    </w:p>
    <w:p>
      <w:pPr>
        <w:spacing w:after="0" w:before="200" w:line="480" w:lineRule="auto"/>
      </w:pPr>
      <w:r>
        <w:rPr>
          <w:rFonts w:ascii="Times New Roman" w:cs="Times New Roman" w:eastAsia="Times New Roman" w:hAnsi="Times New Roman"/>
          <w:b/>
          <w:bCs/>
          <w:color w:val="000000"/>
          <w:sz w:val="24"/>
          <w:szCs w:val="24"/>
        </w:rPr>
        <w:t xml:space="preserve">Figura 1</w:t>
      </w:r>
    </w:p>
    <w:p>
      <w:pPr>
        <w:spacing w:after="80" w:line="480" w:lineRule="auto"/>
      </w:pPr>
      <w:r>
        <w:rPr>
          <w:rFonts w:ascii="Times New Roman" w:cs="Times New Roman" w:eastAsia="Times New Roman" w:hAnsi="Times New Roman"/>
          <w:i/>
          <w:iCs/>
          <w:color w:val="000000"/>
          <w:sz w:val="24"/>
          <w:szCs w:val="24"/>
        </w:rPr>
        <w:t xml:space="preserve">Portada del marketplace EcoAndes</w:t>
      </w:r>
    </w:p>
    <w:p>
      <w:pPr>
        <w:spacing w:after="4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429000"/>
                    </a:xfrm>
                    <a:prstGeom prst="rect">
                      <a:avLst/>
                    </a:prstGeom>
                  </pic:spPr>
                </pic:pic>
              </a:graphicData>
            </a:graphic>
          </wp:inline>
        </w:drawing>
      </w:r>
    </w:p>
    <w:p>
      <w:pPr>
        <w:spacing w:after="200" w:line="240" w:lineRule="auto"/>
      </w:pPr>
      <w:r>
        <w:rPr>
          <w:rFonts w:ascii="Times New Roman" w:cs="Times New Roman" w:eastAsia="Times New Roman" w:hAnsi="Times New Roman"/>
          <w:i/>
          <w:iCs/>
          <w:color w:val="000000"/>
          <w:sz w:val="20"/>
          <w:szCs w:val="20"/>
        </w:rPr>
        <w:t xml:space="preserve">Nota. </w:t>
      </w:r>
      <w:r>
        <w:rPr>
          <w:rFonts w:ascii="Times New Roman" w:cs="Times New Roman" w:eastAsia="Times New Roman" w:hAnsi="Times New Roman"/>
          <w:color w:val="000000"/>
          <w:sz w:val="20"/>
          <w:szCs w:val="20"/>
        </w:rPr>
        <w:t xml:space="preserve">Página de inicio de la plataforma, ruta «/».</w:t>
      </w:r>
    </w:p>
    <w:p>
      <w:pPr>
        <w:spacing w:after="0" w:before="200" w:line="480" w:lineRule="auto"/>
      </w:pPr>
      <w:r>
        <w:rPr>
          <w:rFonts w:ascii="Times New Roman" w:cs="Times New Roman" w:eastAsia="Times New Roman" w:hAnsi="Times New Roman"/>
          <w:b/>
          <w:bCs/>
          <w:color w:val="000000"/>
          <w:sz w:val="24"/>
          <w:szCs w:val="24"/>
        </w:rPr>
        <w:t xml:space="preserve">Figura 2</w:t>
      </w:r>
    </w:p>
    <w:p>
      <w:pPr>
        <w:spacing w:after="80" w:line="480" w:lineRule="auto"/>
      </w:pPr>
      <w:r>
        <w:rPr>
          <w:rFonts w:ascii="Times New Roman" w:cs="Times New Roman" w:eastAsia="Times New Roman" w:hAnsi="Times New Roman"/>
          <w:i/>
          <w:iCs/>
          <w:color w:val="000000"/>
          <w:sz w:val="24"/>
          <w:szCs w:val="24"/>
        </w:rPr>
        <w:t xml:space="preserve">Catálogo agregado del marketplace</w:t>
      </w:r>
    </w:p>
    <w:p>
      <w:pPr>
        <w:spacing w:after="4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429000"/>
                    </a:xfrm>
                    <a:prstGeom prst="rect">
                      <a:avLst/>
                    </a:prstGeom>
                  </pic:spPr>
                </pic:pic>
              </a:graphicData>
            </a:graphic>
          </wp:inline>
        </w:drawing>
      </w:r>
    </w:p>
    <w:p>
      <w:pPr>
        <w:spacing w:after="200" w:line="240" w:lineRule="auto"/>
      </w:pPr>
      <w:r>
        <w:rPr>
          <w:rFonts w:ascii="Times New Roman" w:cs="Times New Roman" w:eastAsia="Times New Roman" w:hAnsi="Times New Roman"/>
          <w:i/>
          <w:iCs/>
          <w:color w:val="000000"/>
          <w:sz w:val="20"/>
          <w:szCs w:val="20"/>
        </w:rPr>
        <w:t xml:space="preserve">Nota. </w:t>
      </w:r>
      <w:r>
        <w:rPr>
          <w:rFonts w:ascii="Times New Roman" w:cs="Times New Roman" w:eastAsia="Times New Roman" w:hAnsi="Times New Roman"/>
          <w:color w:val="000000"/>
          <w:sz w:val="20"/>
          <w:szCs w:val="20"/>
        </w:rPr>
        <w:t xml:space="preserve">Vista de la tienda con 25 productos, ruta «/tienda».</w:t>
      </w:r>
    </w:p>
    <w:p>
      <w:pPr>
        <w:spacing w:after="0" w:before="200" w:line="480" w:lineRule="auto"/>
      </w:pPr>
      <w:r>
        <w:rPr>
          <w:rFonts w:ascii="Times New Roman" w:cs="Times New Roman" w:eastAsia="Times New Roman" w:hAnsi="Times New Roman"/>
          <w:b/>
          <w:bCs/>
          <w:color w:val="000000"/>
          <w:sz w:val="24"/>
          <w:szCs w:val="24"/>
        </w:rPr>
        <w:t xml:space="preserve">Figura 3</w:t>
      </w:r>
    </w:p>
    <w:p>
      <w:pPr>
        <w:spacing w:after="80" w:line="480" w:lineRule="auto"/>
      </w:pPr>
      <w:r>
        <w:rPr>
          <w:rFonts w:ascii="Times New Roman" w:cs="Times New Roman" w:eastAsia="Times New Roman" w:hAnsi="Times New Roman"/>
          <w:i/>
          <w:iCs/>
          <w:color w:val="000000"/>
          <w:sz w:val="24"/>
          <w:szCs w:val="24"/>
        </w:rPr>
        <w:t xml:space="preserve">Acceso al registro de tienda de artesano</w:t>
      </w:r>
    </w:p>
    <w:p>
      <w:pPr>
        <w:spacing w:after="4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429000"/>
                    </a:xfrm>
                    <a:prstGeom prst="rect">
                      <a:avLst/>
                    </a:prstGeom>
                  </pic:spPr>
                </pic:pic>
              </a:graphicData>
            </a:graphic>
          </wp:inline>
        </w:drawing>
      </w:r>
    </w:p>
    <w:p>
      <w:pPr>
        <w:spacing w:after="200" w:line="240" w:lineRule="auto"/>
      </w:pPr>
      <w:r>
        <w:rPr>
          <w:rFonts w:ascii="Times New Roman" w:cs="Times New Roman" w:eastAsia="Times New Roman" w:hAnsi="Times New Roman"/>
          <w:i/>
          <w:iCs/>
          <w:color w:val="000000"/>
          <w:sz w:val="20"/>
          <w:szCs w:val="20"/>
        </w:rPr>
        <w:t xml:space="preserve">Nota. </w:t>
      </w:r>
      <w:r>
        <w:rPr>
          <w:rFonts w:ascii="Times New Roman" w:cs="Times New Roman" w:eastAsia="Times New Roman" w:hAnsi="Times New Roman"/>
          <w:color w:val="000000"/>
          <w:sz w:val="20"/>
          <w:szCs w:val="20"/>
        </w:rPr>
        <w:t xml:space="preserve">Punto de entrada al auto-registro de vendedor, ruta «/vendedor/registro».</w:t>
      </w:r>
    </w:p>
    <w:p>
      <w:pPr>
        <w:spacing w:after="0" w:before="200" w:line="480" w:lineRule="auto"/>
      </w:pPr>
      <w:r>
        <w:rPr>
          <w:rFonts w:ascii="Times New Roman" w:cs="Times New Roman" w:eastAsia="Times New Roman" w:hAnsi="Times New Roman"/>
          <w:b/>
          <w:bCs/>
          <w:color w:val="000000"/>
          <w:sz w:val="24"/>
          <w:szCs w:val="24"/>
        </w:rPr>
        <w:t xml:space="preserve">Figura 4</w:t>
      </w:r>
    </w:p>
    <w:p>
      <w:pPr>
        <w:spacing w:after="80" w:line="480" w:lineRule="auto"/>
      </w:pPr>
      <w:r>
        <w:rPr>
          <w:rFonts w:ascii="Times New Roman" w:cs="Times New Roman" w:eastAsia="Times New Roman" w:hAnsi="Times New Roman"/>
          <w:i/>
          <w:iCs/>
          <w:color w:val="000000"/>
          <w:sz w:val="24"/>
          <w:szCs w:val="24"/>
        </w:rPr>
        <w:t xml:space="preserve">Panel administrativo (dashboard)</w:t>
      </w:r>
    </w:p>
    <w:p>
      <w:pPr>
        <w:spacing w:after="4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429000"/>
                    </a:xfrm>
                    <a:prstGeom prst="rect">
                      <a:avLst/>
                    </a:prstGeom>
                  </pic:spPr>
                </pic:pic>
              </a:graphicData>
            </a:graphic>
          </wp:inline>
        </w:drawing>
      </w:r>
    </w:p>
    <w:p>
      <w:pPr>
        <w:spacing w:after="200" w:line="240" w:lineRule="auto"/>
      </w:pPr>
      <w:r>
        <w:rPr>
          <w:rFonts w:ascii="Times New Roman" w:cs="Times New Roman" w:eastAsia="Times New Roman" w:hAnsi="Times New Roman"/>
          <w:i/>
          <w:iCs/>
          <w:color w:val="000000"/>
          <w:sz w:val="20"/>
          <w:szCs w:val="20"/>
        </w:rPr>
        <w:t xml:space="preserve">Nota. </w:t>
      </w:r>
      <w:r>
        <w:rPr>
          <w:rFonts w:ascii="Times New Roman" w:cs="Times New Roman" w:eastAsia="Times New Roman" w:hAnsi="Times New Roman"/>
          <w:color w:val="000000"/>
          <w:sz w:val="20"/>
          <w:szCs w:val="20"/>
        </w:rPr>
        <w:t xml:space="preserve">Tablero de indicadores del administrador, ruta «/admin».</w:t>
      </w:r>
    </w:p>
    <w:p>
      <w:pPr>
        <w:spacing w:after="0" w:before="200" w:line="480" w:lineRule="auto"/>
      </w:pPr>
      <w:r>
        <w:rPr>
          <w:rFonts w:ascii="Times New Roman" w:cs="Times New Roman" w:eastAsia="Times New Roman" w:hAnsi="Times New Roman"/>
          <w:b/>
          <w:bCs/>
          <w:color w:val="000000"/>
          <w:sz w:val="24"/>
          <w:szCs w:val="24"/>
        </w:rPr>
        <w:t xml:space="preserve">Figura 5</w:t>
      </w:r>
    </w:p>
    <w:p>
      <w:pPr>
        <w:spacing w:after="80" w:line="480" w:lineRule="auto"/>
      </w:pPr>
      <w:r>
        <w:rPr>
          <w:rFonts w:ascii="Times New Roman" w:cs="Times New Roman" w:eastAsia="Times New Roman" w:hAnsi="Times New Roman"/>
          <w:i/>
          <w:iCs/>
          <w:color w:val="000000"/>
          <w:sz w:val="24"/>
          <w:szCs w:val="24"/>
        </w:rPr>
        <w:t xml:space="preserve">Panel de Vendedores y Comisiones</w:t>
      </w:r>
    </w:p>
    <w:p>
      <w:pPr>
        <w:spacing w:after="4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429000"/>
                    </a:xfrm>
                    <a:prstGeom prst="rect">
                      <a:avLst/>
                    </a:prstGeom>
                  </pic:spPr>
                </pic:pic>
              </a:graphicData>
            </a:graphic>
          </wp:inline>
        </w:drawing>
      </w:r>
    </w:p>
    <w:p>
      <w:pPr>
        <w:spacing w:after="200" w:line="240" w:lineRule="auto"/>
      </w:pPr>
      <w:r>
        <w:rPr>
          <w:rFonts w:ascii="Times New Roman" w:cs="Times New Roman" w:eastAsia="Times New Roman" w:hAnsi="Times New Roman"/>
          <w:i/>
          <w:iCs/>
          <w:color w:val="000000"/>
          <w:sz w:val="20"/>
          <w:szCs w:val="20"/>
        </w:rPr>
        <w:t xml:space="preserve">Nota. </w:t>
      </w:r>
      <w:r>
        <w:rPr>
          <w:rFonts w:ascii="Times New Roman" w:cs="Times New Roman" w:eastAsia="Times New Roman" w:hAnsi="Times New Roman"/>
          <w:color w:val="000000"/>
          <w:sz w:val="20"/>
          <w:szCs w:val="20"/>
        </w:rPr>
        <w:t xml:space="preserve">Configuración de la tasa de comisión y liquidación por vendedor, ruta «/admin/vendedores».</w:t>
      </w:r>
    </w:p>
    <w:p>
      <w:pPr>
        <w:spacing w:after="0" w:before="200" w:line="480" w:lineRule="auto"/>
      </w:pPr>
      <w:r>
        <w:rPr>
          <w:rFonts w:ascii="Times New Roman" w:cs="Times New Roman" w:eastAsia="Times New Roman" w:hAnsi="Times New Roman"/>
          <w:b/>
          <w:bCs/>
          <w:color w:val="000000"/>
          <w:sz w:val="24"/>
          <w:szCs w:val="24"/>
        </w:rPr>
        <w:t xml:space="preserve">Figura 6</w:t>
      </w:r>
    </w:p>
    <w:p>
      <w:pPr>
        <w:spacing w:after="80" w:line="480" w:lineRule="auto"/>
      </w:pPr>
      <w:r>
        <w:rPr>
          <w:rFonts w:ascii="Times New Roman" w:cs="Times New Roman" w:eastAsia="Times New Roman" w:hAnsi="Times New Roman"/>
          <w:i/>
          <w:iCs/>
          <w:color w:val="000000"/>
          <w:sz w:val="24"/>
          <w:szCs w:val="24"/>
        </w:rPr>
        <w:t xml:space="preserve">Reportes del módulo CRM</w:t>
      </w:r>
    </w:p>
    <w:p>
      <w:pPr>
        <w:spacing w:after="4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429000"/>
                    </a:xfrm>
                    <a:prstGeom prst="rect">
                      <a:avLst/>
                    </a:prstGeom>
                  </pic:spPr>
                </pic:pic>
              </a:graphicData>
            </a:graphic>
          </wp:inline>
        </w:drawing>
      </w:r>
    </w:p>
    <w:p>
      <w:pPr>
        <w:spacing w:after="200" w:line="240" w:lineRule="auto"/>
      </w:pPr>
      <w:r>
        <w:rPr>
          <w:rFonts w:ascii="Times New Roman" w:cs="Times New Roman" w:eastAsia="Times New Roman" w:hAnsi="Times New Roman"/>
          <w:i/>
          <w:iCs/>
          <w:color w:val="000000"/>
          <w:sz w:val="20"/>
          <w:szCs w:val="20"/>
        </w:rPr>
        <w:t xml:space="preserve">Nota. </w:t>
      </w:r>
      <w:r>
        <w:rPr>
          <w:rFonts w:ascii="Times New Roman" w:cs="Times New Roman" w:eastAsia="Times New Roman" w:hAnsi="Times New Roman"/>
          <w:color w:val="000000"/>
          <w:sz w:val="20"/>
          <w:szCs w:val="20"/>
        </w:rPr>
        <w:t xml:space="preserve">Reportes de nuevos clientes, campañas, promociones, sugerencias y reclamos, ruta «/admin/reportes».</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10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1ecb1b009b87a7f9303dc8358a139885e92db283.png"/><Relationship Id="rId9" Type="http://schemas.openxmlformats.org/officeDocument/2006/relationships/image" Target="media/f8f8bddd4bf27fc3dcff13d97b736f71fdc92790.png"/><Relationship Id="rId10" Type="http://schemas.openxmlformats.org/officeDocument/2006/relationships/image" Target="media/1488662aa2ec2dcb8f1f55a6bbb717a593087cc0.png"/><Relationship Id="rId11" Type="http://schemas.openxmlformats.org/officeDocument/2006/relationships/image" Target="media/bdb7277a8a0722af0ad5a0adcafe8576f6be2f3b.png"/><Relationship Id="rId12" Type="http://schemas.openxmlformats.org/officeDocument/2006/relationships/image" Target="media/c513999ae0a44bc04d3d4fe11e96ff913b4f6e6b.png"/><Relationship Id="rId13" Type="http://schemas.openxmlformats.org/officeDocument/2006/relationships/image" Target="media/c9adb4545bff0275a0acb945241ffe972da3a1f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2026-07-22T04:35:07.833Z</dcterms:created>
  <dcterms:modified xsi:type="dcterms:W3CDTF">2026-07-22T04:35:07.834Z</dcterms:modified>
</cp:coreProperties>
</file>

<file path=docProps/custom.xml><?xml version="1.0" encoding="utf-8"?>
<Properties xmlns="http://schemas.openxmlformats.org/officeDocument/2006/custom-properties" xmlns:vt="http://schemas.openxmlformats.org/officeDocument/2006/docPropsVTypes"/>
</file>