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310515</wp:posOffset>
                </wp:positionH>
                <wp:positionV relativeFrom="page">
                  <wp:align>center</wp:align>
                </wp:positionV>
                <wp:extent cx="2194560" cy="9125712"/>
                <wp:effectExtent b="0" l="0" r="0" t="0"/>
                <wp:wrapNone/>
                <wp:docPr id="4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0"/>
                          <a:ext cx="2194560" cy="9125712"/>
                          <a:chOff x="4248700" y="0"/>
                          <a:chExt cx="2194600" cy="7560000"/>
                        </a:xfrm>
                      </wpg:grpSpPr>
                      <wpg:grpSp>
                        <wpg:cNvGrpSpPr/>
                        <wpg:grpSpPr>
                          <a:xfrm>
                            <a:off x="4248720" y="0"/>
                            <a:ext cx="2194560" cy="7560000"/>
                            <a:chOff x="0" y="0"/>
                            <a:chExt cx="2194560" cy="9125712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19455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rgbClr val="CC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1466850"/>
                              <a:ext cx="2194560" cy="552055"/>
                            </a:xfrm>
                            <a:prstGeom prst="homePlat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CC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29-8-2024</w:t>
                                </w:r>
                              </w:p>
                            </w:txbxContent>
                          </wps:txbx>
                          <wps:bodyPr anchorCtr="0" anchor="ctr" bIns="0" lIns="91425" spcFirstLastPara="1" rIns="182875" wrap="square" tIns="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SpPr/>
                              <wps:cNvPr id="9" name="Shape 9"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rect b="b" l="l" r="r" t="t"/>
                                  <a:pathLst>
                                    <a:path extrusionOk="0" h="440" w="122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rect b="b" l="l" r="r" t="t"/>
                                  <a:pathLst>
                                    <a:path extrusionOk="0" h="269" w="116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rect b="b" l="l" r="r" t="t"/>
                                  <a:pathLst>
                                    <a:path extrusionOk="0" h="1272" w="14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2" name="Shape 12"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rect b="b" l="l" r="r" t="t"/>
                                  <a:pathLst>
                                    <a:path extrusionOk="0" h="854" w="45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3" name="Shape 13"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rect b="b" l="l" r="r" t="t"/>
                                  <a:pathLst>
                                    <a:path extrusionOk="0" h="629" w="154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4" name="Shape 14"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rect b="b" l="l" r="r" t="t"/>
                                  <a:pathLst>
                                    <a:path extrusionOk="0" h="69" w="33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5" name="Shape 15"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rect b="b" l="l" r="r" t="t"/>
                                  <a:pathLst>
                                    <a:path extrusionOk="0" h="93" w="15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6" name="Shape 16"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rect b="b" l="l" r="r" t="t"/>
                                  <a:pathLst>
                                    <a:path extrusionOk="0" h="766" w="394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rect b="b" l="l" r="r" t="t"/>
                                  <a:pathLst>
                                    <a:path extrusionOk="0" h="194" w="36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rect b="b" l="l" r="r" t="t"/>
                                  <a:pathLst>
                                    <a:path extrusionOk="0" h="65" w="31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9" name="Shape 19"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rect b="b" l="l" r="r" t="t"/>
                                  <a:pathLst>
                                    <a:path extrusionOk="0" h="42" w="7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rect b="b" l="l" r="r" t="t"/>
                                  <a:pathLst>
                                    <a:path extrusionOk="0" h="118" w="45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SpPr/>
                              <wps:cNvPr id="22" name="Shape 22"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rect b="b" l="l" r="r" t="t"/>
                                  <a:pathLst>
                                    <a:path extrusionOk="0" h="450" w="125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3" name="Shape 23"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rect b="b" l="l" r="r" t="t"/>
                                  <a:pathLst>
                                    <a:path extrusionOk="0" h="275" w="118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4" name="Shape 24"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rect b="b" l="l" r="r" t="t"/>
                                  <a:pathLst>
                                    <a:path extrusionOk="0" h="121" w="2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5" name="Shape 25"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rect b="b" l="l" r="r" t="t"/>
                                  <a:pathLst>
                                    <a:path extrusionOk="0" h="643" w="158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6" name="Shape 26"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rect b="b" l="l" r="r" t="t"/>
                                  <a:pathLst>
                                    <a:path extrusionOk="0" h="71" w="33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7" name="Shape 27"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rect b="b" l="l" r="r" t="t"/>
                                  <a:pathLst>
                                    <a:path extrusionOk="0" h="95" w="1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8" name="Shape 28"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rect b="b" l="l" r="r" t="t"/>
                                  <a:pathLst>
                                    <a:path extrusionOk="0" h="782" w="40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9" name="Shape 29"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rect b="b" l="l" r="r" t="t"/>
                                  <a:pathLst>
                                    <a:path extrusionOk="0" h="196" w="37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0" name="Shape 30"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rect b="b" l="l" r="r" t="t"/>
                                  <a:pathLst>
                                    <a:path extrusionOk="0" h="66" w="31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1" name="Shape 31"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rect b="b" l="l" r="r" t="t"/>
                                  <a:pathLst>
                                    <a:path extrusionOk="0" h="43" w="7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2" name="Shape 32"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rect b="b" l="l" r="r" t="t"/>
                                  <a:pathLst>
                                    <a:path extrusionOk="0" h="121" w="46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310515</wp:posOffset>
                </wp:positionH>
                <wp:positionV relativeFrom="page">
                  <wp:align>center</wp:align>
                </wp:positionV>
                <wp:extent cx="2194560" cy="9125712"/>
                <wp:effectExtent b="0" l="0" r="0" t="0"/>
                <wp:wrapNone/>
                <wp:docPr id="47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91257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3259138</wp:posOffset>
                </wp:positionH>
                <wp:positionV relativeFrom="page">
                  <wp:posOffset>1755458</wp:posOffset>
                </wp:positionV>
                <wp:extent cx="3667125" cy="1596054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17200" y="3245076"/>
                          <a:ext cx="3657600" cy="1069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  <w:t xml:space="preserve">Estudio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  <w:t xml:space="preserve"> de Mercado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12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Miitin Scanner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3259138</wp:posOffset>
                </wp:positionH>
                <wp:positionV relativeFrom="page">
                  <wp:posOffset>1755458</wp:posOffset>
                </wp:positionV>
                <wp:extent cx="3667125" cy="1596054"/>
                <wp:effectExtent b="0" l="0" r="0" t="0"/>
                <wp:wrapNone/>
                <wp:docPr id="46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25" cy="15960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u w:val="singl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3259138</wp:posOffset>
                </wp:positionH>
                <wp:positionV relativeFrom="page">
                  <wp:posOffset>8846503</wp:posOffset>
                </wp:positionV>
                <wp:extent cx="2291549" cy="375285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204988" y="3597120"/>
                          <a:ext cx="2282024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26"/>
                                <w:vertAlign w:val="baseline"/>
                              </w:rPr>
                              <w:t xml:space="preserve">Andrés Baeza, Juan Ramírez, Jhoel Maldonado, Pablo Gajardo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595959"/>
                                <w:sz w:val="20"/>
                                <w:vertAlign w:val="baseline"/>
                              </w:rPr>
                              <w:t xml:space="preserve">MIITIN</w:t>
                            </w:r>
                          </w:p>
                        </w:txbxContent>
                      </wps:txbx>
                      <wps:bodyPr anchorCtr="0" anchor="b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3259138</wp:posOffset>
                </wp:positionH>
                <wp:positionV relativeFrom="page">
                  <wp:posOffset>8846503</wp:posOffset>
                </wp:positionV>
                <wp:extent cx="2291549" cy="375285"/>
                <wp:effectExtent b="0" l="0" r="0" t="0"/>
                <wp:wrapNone/>
                <wp:docPr id="4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1549" cy="375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Introducción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un mundo en constante evolución de los juegos de cartas coleccionables (TCG), la gestión y organización de cartas se ha convertido en una necesidad fundamental para jugadores y coleccionistas. </w:t>
      </w:r>
      <w:r w:rsidDel="00000000" w:rsidR="00000000" w:rsidRPr="00000000">
        <w:rPr>
          <w:rFonts w:ascii="Arial" w:cs="Arial" w:eastAsia="Arial" w:hAnsi="Arial"/>
          <w:rtl w:val="0"/>
        </w:rPr>
        <w:t xml:space="preserve">Miitin</w:t>
      </w:r>
      <w:r w:rsidDel="00000000" w:rsidR="00000000" w:rsidRPr="00000000">
        <w:rPr>
          <w:rFonts w:ascii="Arial" w:cs="Arial" w:eastAsia="Arial" w:hAnsi="Arial"/>
          <w:rtl w:val="0"/>
        </w:rPr>
        <w:t xml:space="preserve"> Scanner surge como una solución innovadora para abordar esta necesidad, ofreciendo una aplicación móvil avanzada diseñada para escanear, identificar y gestionar cartas de múltiples TCG como Mitos y Leyendas, Yu-Gi-Oh!, y Pokémon. Esta aplicación combina tecnología de escaneo de última generación con una interfaz intuitiva, brindando a los usuarios una herramienta poderosa para mejorar su experiencia de juego y coleccionismo.</w:t>
      </w:r>
    </w:p>
    <w:p w:rsidR="00000000" w:rsidDel="00000000" w:rsidP="00000000" w:rsidRDefault="00000000" w:rsidRPr="00000000" w14:paraId="0000000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informe explora el mercado potencial para </w:t>
      </w:r>
      <w:r w:rsidDel="00000000" w:rsidR="00000000" w:rsidRPr="00000000">
        <w:rPr>
          <w:rFonts w:ascii="Arial" w:cs="Arial" w:eastAsia="Arial" w:hAnsi="Arial"/>
          <w:rtl w:val="0"/>
        </w:rPr>
        <w:t xml:space="preserve">Miitin</w:t>
      </w:r>
      <w:r w:rsidDel="00000000" w:rsidR="00000000" w:rsidRPr="00000000">
        <w:rPr>
          <w:rFonts w:ascii="Arial" w:cs="Arial" w:eastAsia="Arial" w:hAnsi="Arial"/>
          <w:rtl w:val="0"/>
        </w:rPr>
        <w:t xml:space="preserve"> Scanner, destacando el perfil de los usuarios ideales, el análisis competitivo, y las estrategias de mercado necesarias para el éxito de la aplicación. A través de un análisis SWOT, se identifican las fortalezas, debilidades, oportunidades y amenazas asociadas al proyecto, proporcionando una visión integral sobre cómo posicionar a </w:t>
      </w:r>
      <w:r w:rsidDel="00000000" w:rsidR="00000000" w:rsidRPr="00000000">
        <w:rPr>
          <w:rFonts w:ascii="Arial" w:cs="Arial" w:eastAsia="Arial" w:hAnsi="Arial"/>
          <w:rtl w:val="0"/>
        </w:rPr>
        <w:t xml:space="preserve">Miitin</w:t>
      </w:r>
      <w:r w:rsidDel="00000000" w:rsidR="00000000" w:rsidRPr="00000000">
        <w:rPr>
          <w:rFonts w:ascii="Arial" w:cs="Arial" w:eastAsia="Arial" w:hAnsi="Arial"/>
          <w:rtl w:val="0"/>
        </w:rPr>
        <w:t xml:space="preserve"> Scanner en el mercado y maximizar su impacto.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Análisis de Mercado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Segmento de Mercado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Coleccionistas de Cartas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Personas que se dedican a acumular cartas raras y valiosas de diferentes juegos de cartas coleccionables. Estos individuos están interesados en mantener un inventario detallado y en intercambiar o vender cartas.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Jugadores de TCG (Trading Card Games)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Usuarios activos que juegan con cartas coleccionables como Mitos y Leyendas, Yu-Gi-Oh!, y Pokémon. Buscan herramientas para mejorar su experiencia de juego, como el escaneo para gestión de mazos y análisis de cartas.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Entusiastas de los Juegos de Cartas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Personas interesadas en la cultura y el arte asociado con los TCG, que pueden utilizar la aplicación tanto para jugar como para coleccionar y apreciar las cartas.</w:t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Tamaño y Crecimiento del Mercado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Tamaño del Mercado: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Mercado Global de TCG: El mercado global de juegos de cartas coleccionables se estima en varios miles de millones de dólares. Por ejemplo, el mercado de Magic: The Gathering y Pokémon TCG son significativos, con un impacto considerable en el mercado de coleccionables y juegos.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Estimaciones Específicas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Pokémon TCG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En 2023, el mercado global de Pokémon TCG fue valorado en aproximadamente $1.6 mil millones, con una proyección de crecimiento continuo.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Yu-Gi-Oh! TCG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El mercado también es considerable, con estimaciones que colocan su valor en varios cientos de millones de dólares anualmente.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Mitos y Leyendas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Aunque más regional, el mercado en Latinoamérica es robusto y sigue creciendo.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Crecimiento del Mercado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Tendencia de Crecimiento: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mercado de TCG está en expansión, impulsado por el creciente interés en juegos de cartas y el coleccionismo. La digitalización y el uso de aplicaciones móviles están contribuyendo al crecimiento del mercado, facilitando la gestión y el intercambio de cartas.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Proyección: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 espera que el mercado continúe creciendo, con un incremento en el interés por los juegos de cartas coleccionables y la adopción de tecnologías digitales.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Tendencias Actuales del Mercado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Digitalización TCG: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Aplicaciones Móviles y Herramientas Digitales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Hay un creciente interés en aplicaciones que faciliten el escaneo, la gestión y el análisis de cartas. Las herramientas digitales ayudan a los jugadores a organizar sus colecciones, construir mazos, y participar en eventos en línea.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Realidad Aumentada (AR) y Virtual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Algunas aplicaciones están explorando el uso de AR y VR para mejorar la experiencia de juego y coleccionismo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Creciente Popularidad del Coleccionismo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Cartas Raras y Ediciones Especiales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El mercado de cartas raras y ediciones especiales está en auge, con altos precios alcanzados en subastas y ventas.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Mercado Secundario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Las plataformas de intercambio y venta de cartas coleccionables están en crecimiento, ofreciendo oportunidades para la compra y venta de cartas.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Integración con Redes Sociales y Comunidades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Comunidades en Línea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Las plataformas sociales y foros dedicados a TCG están proliferando, proporcionando espacios para que los jugadores y coleccionistas se conecten y compartan sus experiencias.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Contenido Generado por Usuarios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Los usuarios están creando contenido relacionado con TCG, como guías, estrategias y videos de juego, que refuerzan la comunidad y el interés en los juegos.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Enfoque en la Experiencia del Usuario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Aplicaciones Intuitivas y Funcionales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La demanda de aplicaciones que ofrezcan una experiencia de usuario fluida y funcionalidades útiles está en aumento. Los desarrolladores se enfocan en crear herramientas que sean fáciles de usar y que añadan valor a la experiencia del jugador y coleccionista.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Perfil del Usuario Ideal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Mitos Y Leyendas: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Generalmente, jugadores entre 15 y 40 años.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Género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Predominantemente masculino, aunque también hay un número significativo de jugadoras.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Ubicación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Principalmente en países de Latinoamérica como Chile, Argentina y Perú, donde el juego tiene una presencia fuerte.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Intereses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Coleccionismo de cartas, cultura y mitología latinoamericana, y estrategias de juego. A menudo tienen interés en el arte y diseño de cartas.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Comportamiento del consumidor: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Hábitos de Compra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Los jugadores suelen adquirir cartas en tiendas especializadas, eventos de torneos, y a través de intercambios en comunidades locales. La compra de cartas suele ser estacional, con picos en torno a la salida de nuevas expansiones o torneos importantes.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Preferencias de Escaneo y Uso de Aplicaciones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Los jugadores pueden estar interesados en aplicaciones que faciliten el escaneo de cartas para gestionar sus colecciones y para consultar rápidamente sobre cartas y reglas. La interacción digital puede incluir foros y redes sociales dedicados al juego.</w:t>
      </w:r>
    </w:p>
    <w:p w:rsidR="00000000" w:rsidDel="00000000" w:rsidP="00000000" w:rsidRDefault="00000000" w:rsidRPr="00000000" w14:paraId="0000003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Yu-Gi-Oh: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Amplio rango de edad, desde niños a adultos, comúnmente entre 10 y 35 años.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Género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Predominantemente masculino, aunque el interés femenino ha ido en aumento.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Ubicación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Popular a nivel mundial, con una gran presencia en Estados Unidos, Japón, Europa y América Latina.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Intereses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Estrategias de juego, coleccionismo de cartas raras, y la serie de anime/manga asociada al juego.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Comportamiento del consumidor: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Hábitos de Compra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Los jugadores compran cartas en tiendas especializadas, en línea y en eventos de torneos. La demanda de cartas puede estar influenciada por la salida de nuevas series o arquetipos en el juego.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Preferencias de Escaneo y Uso de Aplicaciones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Los usuarios valoran aplicaciones 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permitan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escanear cartas para verificar autenticidad, organizar colecciones y analizar estrategias. También hay un interés en aplicaciones 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ofrezcan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simulaciones de duelo o herramientas de construcción de mazos.</w:t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Pokémon TCG: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Amplio rango de edad, desde niños pequeños hasta adultos, comúnmente entre 6 y 40 años.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Género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Equilibrado entre masculino y femenino.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Ubicación: Popular en todo el mundo, con una gran base de jugadores en Estados Unidos, Japón, Europa y América Latina.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Intereses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Coleccionismo de cartas, juego competitivo, y la franquicia Pokémon en general (juegos, anime, películas).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Comportamiento del consumidor: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Hábitos de Compra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Los jugadores compran cartas en tiendas de juguetes, tiendas especializadas en cartas, y en línea. Hay un mercado activo para cartas raras y coleccionables, con eventos y lanzamientos que impulsan las ventas.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Preferencias de Escaneo y Uso de Aplicaciones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Las aplicaciones útiles para los jugadores de Pokémon TCG incluyen funciones para escanear cartas y gestionar colecciones, así como herramientas para construir y optimizar mazos. También se valoran las aplicaciones que proporcionan información actualizada sobre eventos y torneos.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Análisis Competitivo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Competencia Directa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Aplicaciones de Escaneo de Cartas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TcgPlaye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r: Aunque principalmente es una plataforma de compra y venta, TcgPlayer ofrece una funcionalidad de escaneo de cartas para ayudar a los usuarios a identificar y valorar cartas.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Fortalezas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Amplia base de datos de cartas.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Funcionalidad integrada de compra y venta.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Reconocimiento de marca en el mercado de TCG.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Debilidades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Enfoque más en la transacción y menos en la gestión de colecciones.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interfaz puede ser compleja para usuarios nuevos.</w:t>
      </w:r>
    </w:p>
    <w:p w:rsidR="00000000" w:rsidDel="00000000" w:rsidP="00000000" w:rsidRDefault="00000000" w:rsidRPr="00000000" w14:paraId="0000004F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Cardmarket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Plataforma de intercambio y venta de cartas que también permite escanear y gestionar colecciones.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Fortalezas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Buena reputación en la comunidad de TCG.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Funcionalidades robustas de compra y venta.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Debilidades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Enfoque limitado en la gestión de colecciones y análisis estratégico.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Puede ser menos intuitivo para usuarios no familiarizados con el mercado.</w:t>
      </w:r>
    </w:p>
    <w:p w:rsidR="00000000" w:rsidDel="00000000" w:rsidP="00000000" w:rsidRDefault="00000000" w:rsidRPr="00000000" w14:paraId="0000005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Magic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The Gathering Companion App: Aplicación oficial para jugadores de Magic: The Gathering que incluye funcionalidades de escaneo y gestión de cartas.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Fortalezas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Integración directa con el ecosistema de Magic: The Gathering.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Funcionalidades especializadas para torneos y eventos.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Debilidades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Enfocada solo en Magic: The Gathering, no es aplicable a otros TCG.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Funcionalidades limitadas para la gestión de colecciones más allá de Magic.</w:t>
      </w:r>
    </w:p>
    <w:p w:rsidR="00000000" w:rsidDel="00000000" w:rsidP="00000000" w:rsidRDefault="00000000" w:rsidRPr="00000000" w14:paraId="0000005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Competencia Indirecta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Aplicaciones de Gestión de Juegos y Colecciones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Deckbox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Plataforma para la gestión de mazos y colecciones de cartas de diferentes juegos.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Fortalezas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Soporta múltiples juegos de cartas.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Funcionalidades de organización y gestión detallada.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Debilidades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ofrece funciones avanzadas de escaneo.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Interfaz que puede ser menos intuitiva para usuarios nuevos.</w:t>
      </w:r>
    </w:p>
    <w:p w:rsidR="00000000" w:rsidDel="00000000" w:rsidP="00000000" w:rsidRDefault="00000000" w:rsidRPr="00000000" w14:paraId="0000007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MTGGoldfish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Herramienta para Magic: The Gathering que incluye análisis de mazos y precios de cartas.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Fortalezas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Amplia gama de herramientas para análisis de mazos y precios.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Actualizaciones frecuentes y soporte comunitario.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Debilidades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Exclusiva para Magic: The Gathering.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se enfoca en el escaneo de cartas físicas.</w:t>
      </w:r>
    </w:p>
    <w:p w:rsidR="00000000" w:rsidDel="00000000" w:rsidP="00000000" w:rsidRDefault="00000000" w:rsidRPr="00000000" w14:paraId="0000007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Aplicaciones de Gestión de Colecciones en General:</w:t>
      </w:r>
    </w:p>
    <w:p w:rsidR="00000000" w:rsidDel="00000000" w:rsidP="00000000" w:rsidRDefault="00000000" w:rsidRPr="00000000" w14:paraId="0000008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MyCardList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Aplicación para gestionar colecciones de diversos tipos de cartas.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Fortalezas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Funcionalidades básicas de gestión de colecciones.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Soporte para múltiples tipos de cartas.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Debilidades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Carece de funciones avanzadas de escaneo.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Menos conocida y con una base de usuarios más pequeña.</w:t>
      </w:r>
    </w:p>
    <w:p w:rsidR="00000000" w:rsidDel="00000000" w:rsidP="00000000" w:rsidRDefault="00000000" w:rsidRPr="00000000" w14:paraId="0000009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Clash Royale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Aunque no es un TCG en sí, la aplicación de Clash Royale ofrece una experiencia de gestión de cartas y mazos que puede atraer a jugadores interesados en la gestión estratégica.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Fortalezas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Popularidad y gran base de usuarios.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Funcionalidades de juego y estrategia.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Debilidades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es un TCG tradicional y no ofrece funciones de escaneo.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Enfoque en el juego más que en la gestión de cartas coleccionables.</w:t>
      </w:r>
    </w:p>
    <w:p w:rsidR="00000000" w:rsidDel="00000000" w:rsidP="00000000" w:rsidRDefault="00000000" w:rsidRPr="00000000" w14:paraId="0000009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Fortalezas y Debilidades de los Competidores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Fortalezas Comunes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Amplia Base de Datos: Muchos competidores tienen bases de datos extensas de cartas que facilitan la identificación y gestión.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Funcionalidades Integradas: Muchas aplicaciones ofrecen características de compra, venta e intercambio que integran la experiencia de usuario.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Reputación y Comunidad: Algunas aplicaciones tienen una sólida reputación en la comunidad TCG, lo que aumenta su credibilidad y adopción.</w:t>
      </w:r>
    </w:p>
    <w:p w:rsidR="00000000" w:rsidDel="00000000" w:rsidP="00000000" w:rsidRDefault="00000000" w:rsidRPr="00000000" w14:paraId="000000A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Debilidades Comunes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B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Enfoque Limitado: Muchas aplicaciones están centradas en un solo juego o en la transacción, limitando su utilidad para usuarios de múltiples TCG.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Interfaz Compleja: Algunas aplicaciones pueden tener interfaces que no son amigables para todos los usuarios, especialmente para quienes son nuevos en el mundo de TCG.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Funcionalidades de Escaneo: Pocas aplicaciones ofrecen funcionalidades avanzadas de escaneo y análisis de cartas, lo que representa una oportunidad para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Miitin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Scanner.</w:t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Análisis SWOT para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Miitin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Scanner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Fortalezas (Strengths)</w:t>
      </w:r>
    </w:p>
    <w:p w:rsidR="00000000" w:rsidDel="00000000" w:rsidP="00000000" w:rsidRDefault="00000000" w:rsidRPr="00000000" w14:paraId="000000B7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Funcionalidad de Escaneo Avanzada: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Ofrece una tecnología de escaneo precisa para identificar y gestionar cartas, lo cual no es común en muchas aplicaciones actuales.</w:t>
      </w:r>
    </w:p>
    <w:p w:rsidR="00000000" w:rsidDel="00000000" w:rsidP="00000000" w:rsidRDefault="00000000" w:rsidRPr="00000000" w14:paraId="000000B9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Soporte para Múltiples TCG: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diferencia de muchas aplicaciones que se centran en un solo TCG,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Miitin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Scanner puede estar diseñado para soportar varios juegos de cartas coleccionables (¡Mitos y Leyendas, Yu-Gi-Oh!, Pokémon), atrayendo a una base de usuarios más amplia.</w:t>
      </w:r>
    </w:p>
    <w:p w:rsidR="00000000" w:rsidDel="00000000" w:rsidP="00000000" w:rsidRDefault="00000000" w:rsidRPr="00000000" w14:paraId="000000BB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Interfaz Amigable y Fácil de Usar: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interfaz intuitiva puede atraer tanto a jugadores novatos como experimentados, mejorando la experiencia del usuario.</w:t>
      </w:r>
    </w:p>
    <w:p w:rsidR="00000000" w:rsidDel="00000000" w:rsidP="00000000" w:rsidRDefault="00000000" w:rsidRPr="00000000" w14:paraId="000000BD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Enfoque en la Gestión de Colecciones: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Proporciona herramientas para organizar y analizar colecciones de cartas, lo que puede ser un valor agregado significativo para los coleccionistas.</w:t>
      </w:r>
    </w:p>
    <w:p w:rsidR="00000000" w:rsidDel="00000000" w:rsidP="00000000" w:rsidRDefault="00000000" w:rsidRPr="00000000" w14:paraId="000000BF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Integración con Comunidades y Redes Sociales: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capacidad de conectar con otras plataformas y comunidades puede fomentar la participación y el compromiso de los usuarios.</w:t>
      </w:r>
    </w:p>
    <w:p w:rsidR="00000000" w:rsidDel="00000000" w:rsidP="00000000" w:rsidRDefault="00000000" w:rsidRPr="00000000" w14:paraId="000000C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Debilidades (Weaknesses)</w:t>
      </w:r>
    </w:p>
    <w:p w:rsidR="00000000" w:rsidDel="00000000" w:rsidP="00000000" w:rsidRDefault="00000000" w:rsidRPr="00000000" w14:paraId="000000D0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Dependencia de la Precisión del Escaneo: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calidad del escaneo debe ser extremadamente alta; de lo contrario, los usuarios podrían enfrentar problemas con la identificación de cartas.</w:t>
      </w:r>
    </w:p>
    <w:p w:rsidR="00000000" w:rsidDel="00000000" w:rsidP="00000000" w:rsidRDefault="00000000" w:rsidRPr="00000000" w14:paraId="000000D2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Desafíos en la Actualización de Datos: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Mantener actualizada la base de datos con las últimas cartas y expansiones puede ser un desafío continuo.</w:t>
      </w:r>
    </w:p>
    <w:p w:rsidR="00000000" w:rsidDel="00000000" w:rsidP="00000000" w:rsidRDefault="00000000" w:rsidRPr="00000000" w14:paraId="000000D4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Reconocimiento de Marca Inicial: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ser un nuevo proyecto, puede enfrentar dificultades para establecerse y ganar la confianza de los usuarios en un mercado competitivo.</w:t>
      </w:r>
    </w:p>
    <w:p w:rsidR="00000000" w:rsidDel="00000000" w:rsidP="00000000" w:rsidRDefault="00000000" w:rsidRPr="00000000" w14:paraId="000000D6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Costos de Desarrollo y Mantenimiento: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Los costos asociados con el desarrollo continuo y el mantenimiento de la aplicación pueden ser altos, especialmente si se incluyen características avanzadas de escaneo y gestión.</w:t>
      </w:r>
    </w:p>
    <w:p w:rsidR="00000000" w:rsidDel="00000000" w:rsidP="00000000" w:rsidRDefault="00000000" w:rsidRPr="00000000" w14:paraId="000000D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Oportunidades (Opportunities)</w:t>
      </w:r>
    </w:p>
    <w:p w:rsidR="00000000" w:rsidDel="00000000" w:rsidP="00000000" w:rsidRDefault="00000000" w:rsidRPr="00000000" w14:paraId="000000EB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Crecimiento del Mercado de TCG: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aumento del interés en los TCG y el coleccionismo ofrece una oportunidad para capturar una parte del mercado en expansión.</w:t>
      </w:r>
    </w:p>
    <w:p w:rsidR="00000000" w:rsidDel="00000000" w:rsidP="00000000" w:rsidRDefault="00000000" w:rsidRPr="00000000" w14:paraId="000000ED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Innovación Tecnológica: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adopción de nuevas tecnologías, como la realidad aumentada (AR) o inteligencia artificial (IA) para mejorar el escaneo y análisis de cartas, puede ofrecer una ventaja competitiva.</w:t>
      </w:r>
    </w:p>
    <w:p w:rsidR="00000000" w:rsidDel="00000000" w:rsidP="00000000" w:rsidRDefault="00000000" w:rsidRPr="00000000" w14:paraId="000000EF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Expansión a Nuevos Mercados: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posibilidad de expandirse a mercados internacionales o nuevos TCG puede aumentar el alcance y la base de usuarios de la aplicación.</w:t>
      </w:r>
    </w:p>
    <w:p w:rsidR="00000000" w:rsidDel="00000000" w:rsidP="00000000" w:rsidRDefault="00000000" w:rsidRPr="00000000" w14:paraId="000000F1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Partnerships y Colaboraciones: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Colaborar con editoriales de TCG, tiendas especializadas o influencers en el mundo de los juegos de cartas puede proporcionar visibilidad y credibilidad.</w:t>
      </w:r>
    </w:p>
    <w:p w:rsidR="00000000" w:rsidDel="00000000" w:rsidP="00000000" w:rsidRDefault="00000000" w:rsidRPr="00000000" w14:paraId="000000F3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Integración con Otras Plataformas: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Integrarse con plataformas de juegos en línea, foros de TCG, y redes sociales puede aumentar la adopción y el uso de la aplicación.</w:t>
      </w:r>
    </w:p>
    <w:p w:rsidR="00000000" w:rsidDel="00000000" w:rsidP="00000000" w:rsidRDefault="00000000" w:rsidRPr="00000000" w14:paraId="000000F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Amenazas (Threats)</w:t>
      </w:r>
    </w:p>
    <w:p w:rsidR="00000000" w:rsidDel="00000000" w:rsidP="00000000" w:rsidRDefault="00000000" w:rsidRPr="00000000" w14:paraId="00000105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Competencia Intensa: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presencia de competidores establecidos con una base de usuarios consolidada y funcionalidades similares puede ser una amenaza significativa.</w:t>
      </w:r>
    </w:p>
    <w:p w:rsidR="00000000" w:rsidDel="00000000" w:rsidP="00000000" w:rsidRDefault="00000000" w:rsidRPr="00000000" w14:paraId="00000107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Cambio en las Preferencias del Usuario: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 tendencias en los juegos de cartas pueden cambiar, y la demanda por ciertas características puede variar con el tiempo.</w:t>
      </w:r>
    </w:p>
    <w:p w:rsidR="00000000" w:rsidDel="00000000" w:rsidP="00000000" w:rsidRDefault="00000000" w:rsidRPr="00000000" w14:paraId="00000109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Problemas de Privacidad y Seguridad: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gestión de datos de usuarios y la protección de la información personal es crucial. Cualquier brecha de seguridad o problema de privacidad puede afectar negativamente la confianza en la aplicación.</w:t>
      </w:r>
    </w:p>
    <w:p w:rsidR="00000000" w:rsidDel="00000000" w:rsidP="00000000" w:rsidRDefault="00000000" w:rsidRPr="00000000" w14:paraId="0000010B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Regulaciones y Cumplimiento: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 regulaciones relacionadas con la gestión de datos y el comercio electrónico pueden cambiar, afectando el funcionamiento de la aplicación.</w:t>
      </w:r>
    </w:p>
    <w:p w:rsidR="00000000" w:rsidDel="00000000" w:rsidP="00000000" w:rsidRDefault="00000000" w:rsidRPr="00000000" w14:paraId="0000010D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Problemas Técnicos y de Implementación: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Problemas técnicos en la aplicación, como errores en el escaneo o fallos en la gestión de datos, pueden impactar negativamente la experiencia del usuario y la reputación de la aplicación.</w:t>
      </w:r>
    </w:p>
    <w:p w:rsidR="00000000" w:rsidDel="00000000" w:rsidP="00000000" w:rsidRDefault="00000000" w:rsidRPr="00000000" w14:paraId="0000010F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Estrategia de Mercado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Posicionamiento y Propuesta de Valor</w:t>
      </w:r>
    </w:p>
    <w:p w:rsidR="00000000" w:rsidDel="00000000" w:rsidP="00000000" w:rsidRDefault="00000000" w:rsidRPr="00000000" w14:paraId="00000112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Posicionamiento:</w:t>
      </w:r>
    </w:p>
    <w:p w:rsidR="00000000" w:rsidDel="00000000" w:rsidP="00000000" w:rsidRDefault="00000000" w:rsidRPr="00000000" w14:paraId="0000011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Miitin</w:t>
      </w:r>
      <w:r w:rsidDel="00000000" w:rsidR="00000000" w:rsidRPr="00000000">
        <w:rPr>
          <w:rFonts w:ascii="Arial" w:cs="Arial" w:eastAsia="Arial" w:hAnsi="Arial"/>
          <w:rtl w:val="0"/>
        </w:rPr>
        <w:t xml:space="preserve"> Scanner se posicionará como la aplicación líder para la gestión avanzada de cartas de TCG, enfocándose en una experiencia de usuario intuitiva y en una tecnología de escaneo precisa y eficiente. La aplicación se distinguirá por su capacidad para soportar múltiples juegos de cartas coleccionables y por su integración con comunidades de TCG.</w:t>
      </w:r>
    </w:p>
    <w:p w:rsidR="00000000" w:rsidDel="00000000" w:rsidP="00000000" w:rsidRDefault="00000000" w:rsidRPr="00000000" w14:paraId="00000114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Propuesta Única de Valor: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Escaneo Avanzado y Preciso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Utiliza tecnología de escaneo de última generación para identificar y gestionar cartas con alta precisión.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Soporte para Múltiples TCG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 diferencia de muchas aplicaciones que se centran en un solo juego,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Miitin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Scanner ofrece soporte para varios TCG populares, atrayendo a una base de usuarios diversa.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Interfaz Amigable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Una interfaz fácil de usar que permite a los jugadores y coleccionistas gestionar sus cartas y colecciones de manera eficiente.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Integración con Comunidades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Facilita la conexión con otras plataformas y comunidades de TCG para mejorar la participación y el intercambio de información.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Herramientas de Gestión y Análisis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Proporciona funcionalidades avanzadas para organizar, analizar y valorar cartas, mejorando la experiencia general de los usuarios.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Estrategia de Marketing y Ventas</w:t>
      </w:r>
    </w:p>
    <w:p w:rsidR="00000000" w:rsidDel="00000000" w:rsidP="00000000" w:rsidRDefault="00000000" w:rsidRPr="00000000" w14:paraId="0000011B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Canales de Marketing:</w:t>
      </w:r>
    </w:p>
    <w:p w:rsidR="00000000" w:rsidDel="00000000" w:rsidP="00000000" w:rsidRDefault="00000000" w:rsidRPr="00000000" w14:paraId="0000011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Redes Sociales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Plataformas: Facebook, Instagram, Twitter, TikTok.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Contenido: Publicaciones sobre las funcionalidades de la aplicación, tutoriales, actualizaciones de producto, y testimonios de usuarios.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Publicidad: Anuncios dirigidos a usuarios interesados en TCG y coleccionismo.</w:t>
      </w:r>
    </w:p>
    <w:p w:rsidR="00000000" w:rsidDel="00000000" w:rsidP="00000000" w:rsidRDefault="00000000" w:rsidRPr="00000000" w14:paraId="00000121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Foros y Comunidades de TCG: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Plataformas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Reddit, foros especializados, grupos de Discord.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Actividades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Participar en discusiones, responder preguntas sobre escaneo de cartas, y promover la aplicación de manera orgánica.</w:t>
      </w:r>
    </w:p>
    <w:p w:rsidR="00000000" w:rsidDel="00000000" w:rsidP="00000000" w:rsidRDefault="00000000" w:rsidRPr="00000000" w14:paraId="00000124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Influencers y YouTubers de TCG: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Estrategia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Colaborar con influencers y creadores de contenido que se especialicen en TCG para revisiones de la aplicación y demostraciones en video.</w:t>
      </w:r>
    </w:p>
    <w:p w:rsidR="00000000" w:rsidDel="00000000" w:rsidP="00000000" w:rsidRDefault="00000000" w:rsidRPr="00000000" w14:paraId="0000012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Marketing en Tiendas Especializadas: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Estrategia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Asociarse con tiendas de cartas y juegos para promociones en el punto de venta, como folletos o códigos de descuento.</w:t>
      </w:r>
    </w:p>
    <w:p w:rsidR="00000000" w:rsidDel="00000000" w:rsidP="00000000" w:rsidRDefault="00000000" w:rsidRPr="00000000" w14:paraId="0000012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Estrategias Promocionales:</w:t>
      </w:r>
    </w:p>
    <w:p w:rsidR="00000000" w:rsidDel="00000000" w:rsidP="00000000" w:rsidRDefault="00000000" w:rsidRPr="00000000" w14:paraId="0000012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Lanzamiento de Oferta Especial: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Descuento en Suscripciones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Ofrecer un descuento en las suscripciones premium durante el lanzamiento.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Periodo de Prueba Gratuito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Proporcionar un período de prueba gratuito para atraer a los usuarios a probar la aplicación.</w:t>
      </w:r>
    </w:p>
    <w:p w:rsidR="00000000" w:rsidDel="00000000" w:rsidP="00000000" w:rsidRDefault="00000000" w:rsidRPr="00000000" w14:paraId="00000131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Concursos y Sorteos: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Estrategia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Organizar concursos y sorteos en redes sociales para ganar premios relacionados con TCG, incentivando la participación y la difusión de la aplicación.</w:t>
      </w:r>
    </w:p>
    <w:p w:rsidR="00000000" w:rsidDel="00000000" w:rsidP="00000000" w:rsidRDefault="00000000" w:rsidRPr="00000000" w14:paraId="00000133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Publicidad de Pago: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Estrategia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Utilizar anuncios pagados en plataformas como Google Ads y Facebook Ads para llegar a una audiencia específica interesada en TCG y coleccionismo de cartas.</w:t>
      </w:r>
    </w:p>
    <w:p w:rsidR="00000000" w:rsidDel="00000000" w:rsidP="00000000" w:rsidRDefault="00000000" w:rsidRPr="00000000" w14:paraId="0000013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Estrategia de Ventas:</w:t>
      </w:r>
    </w:p>
    <w:p w:rsidR="00000000" w:rsidDel="00000000" w:rsidP="00000000" w:rsidRDefault="00000000" w:rsidRPr="00000000" w14:paraId="00000137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Modelo Freemium: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Estrategia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Ofrecer una versión gratuita con funcionalidades básicas y una versión premium con características avanzadas de escaneo y gestión.</w:t>
      </w:r>
    </w:p>
    <w:p w:rsidR="00000000" w:rsidDel="00000000" w:rsidP="00000000" w:rsidRDefault="00000000" w:rsidRPr="00000000" w14:paraId="00000139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Ventas en Aplicación: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Estrategia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Implementar compras dentro de la aplicación para funcionalidades adicionales o contenido exclusivo.</w:t>
      </w:r>
    </w:p>
    <w:p w:rsidR="00000000" w:rsidDel="00000000" w:rsidP="00000000" w:rsidRDefault="00000000" w:rsidRPr="00000000" w14:paraId="0000013B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Conclusión</w:t>
      </w:r>
    </w:p>
    <w:p w:rsidR="00000000" w:rsidDel="00000000" w:rsidP="00000000" w:rsidRDefault="00000000" w:rsidRPr="00000000" w14:paraId="0000013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Miitin</w:t>
      </w:r>
      <w:r w:rsidDel="00000000" w:rsidR="00000000" w:rsidRPr="00000000">
        <w:rPr>
          <w:rFonts w:ascii="Arial" w:cs="Arial" w:eastAsia="Arial" w:hAnsi="Arial"/>
          <w:rtl w:val="0"/>
        </w:rPr>
        <w:t xml:space="preserve"> Scanner se posiciona como una solución destacada en el ámbito de los juegos de cartas coleccionables, ofreciendo una propuesta de valor única a través de su tecnología de escaneo avanzada y soporte para múltiples TCG. La aplicación tiene el potencial de captar una base de usuarios diversa y creciente, al abordar las necesidades tanto de jugadores como de coleccionistas con una interfaz amigable y funcionalidades robustas.</w:t>
      </w:r>
    </w:p>
    <w:p w:rsidR="00000000" w:rsidDel="00000000" w:rsidP="00000000" w:rsidRDefault="00000000" w:rsidRPr="00000000" w14:paraId="0000013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análisis competitivo revela que, aunque existen varias aplicaciones en el mercado, </w:t>
      </w:r>
      <w:r w:rsidDel="00000000" w:rsidR="00000000" w:rsidRPr="00000000">
        <w:rPr>
          <w:rFonts w:ascii="Arial" w:cs="Arial" w:eastAsia="Arial" w:hAnsi="Arial"/>
          <w:rtl w:val="0"/>
        </w:rPr>
        <w:t xml:space="preserve">Miitin</w:t>
      </w:r>
      <w:r w:rsidDel="00000000" w:rsidR="00000000" w:rsidRPr="00000000">
        <w:rPr>
          <w:rFonts w:ascii="Arial" w:cs="Arial" w:eastAsia="Arial" w:hAnsi="Arial"/>
          <w:rtl w:val="0"/>
        </w:rPr>
        <w:t xml:space="preserve"> Scanner se distingue por su enfoque integral y capacidad para gestionar cartas de diferentes juegos en una sola plataforma. Las estrategias de marketing y ventas propuestas, junto con un plan de implementación bien estructurado, proporcionan un camino claro para el lanzamiento exitoso y el crecimiento sostenido de la aplicación.</w:t>
      </w:r>
    </w:p>
    <w:p w:rsidR="00000000" w:rsidDel="00000000" w:rsidP="00000000" w:rsidRDefault="00000000" w:rsidRPr="00000000" w14:paraId="0000014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medida que el mercado de TCG continúa expandiéndose, </w:t>
      </w:r>
      <w:r w:rsidDel="00000000" w:rsidR="00000000" w:rsidRPr="00000000">
        <w:rPr>
          <w:rFonts w:ascii="Arial" w:cs="Arial" w:eastAsia="Arial" w:hAnsi="Arial"/>
          <w:rtl w:val="0"/>
        </w:rPr>
        <w:t xml:space="preserve">Miitin</w:t>
      </w:r>
      <w:r w:rsidDel="00000000" w:rsidR="00000000" w:rsidRPr="00000000">
        <w:rPr>
          <w:rFonts w:ascii="Arial" w:cs="Arial" w:eastAsia="Arial" w:hAnsi="Arial"/>
          <w:rtl w:val="0"/>
        </w:rPr>
        <w:t xml:space="preserve"> Scanner está bien posicionada para aprovechar las oportunidades emergentes y superar los desafíos potenciales. Con un enfoque continuo en la innovación y la adaptación a las tendencias del mercado, la aplicación tiene el potencial de convertirse en una herramienta indispensable para la comunidad de juegos de cartas coleccionables.</w:t>
      </w:r>
    </w:p>
    <w:sectPr>
      <w:headerReference r:id="rId10" w:type="default"/>
      <w:headerReference r:id="rId11" w:type="first"/>
      <w:pgSz w:h="15840" w:w="12240" w:orient="portrait"/>
      <w:pgMar w:bottom="1417" w:top="1417" w:left="1701" w:right="1701" w:header="708" w:footer="708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1782335</wp:posOffset>
          </wp:positionH>
          <wp:positionV relativeFrom="paragraph">
            <wp:posOffset>-449579</wp:posOffset>
          </wp:positionV>
          <wp:extent cx="2437607" cy="904091"/>
          <wp:effectExtent b="0" l="0" r="0" t="0"/>
          <wp:wrapNone/>
          <wp:docPr id="5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7607" cy="90409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-547397</wp:posOffset>
          </wp:positionH>
          <wp:positionV relativeFrom="paragraph">
            <wp:posOffset>-441627</wp:posOffset>
          </wp:positionV>
          <wp:extent cx="2435045" cy="904352"/>
          <wp:effectExtent b="0" l="0" r="0" t="0"/>
          <wp:wrapNone/>
          <wp:docPr id="5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5045" cy="90435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4263142</wp:posOffset>
          </wp:positionH>
          <wp:positionV relativeFrom="paragraph">
            <wp:posOffset>-449577</wp:posOffset>
          </wp:positionV>
          <wp:extent cx="2434886" cy="903895"/>
          <wp:effectExtent b="0" l="0" r="0" t="0"/>
          <wp:wrapNone/>
          <wp:docPr id="5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23571" l="16747" r="16915" t="24529"/>
                  <a:stretch>
                    <a:fillRect/>
                  </a:stretch>
                </pic:blipFill>
                <pic:spPr>
                  <a:xfrm>
                    <a:off x="0" y="0"/>
                    <a:ext cx="2434886" cy="90389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1790064</wp:posOffset>
          </wp:positionH>
          <wp:positionV relativeFrom="paragraph">
            <wp:posOffset>-449579</wp:posOffset>
          </wp:positionV>
          <wp:extent cx="2422800" cy="1119600"/>
          <wp:effectExtent b="0" l="0" r="0" t="0"/>
          <wp:wrapNone/>
          <wp:docPr id="5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22800" cy="11196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-543522</wp:posOffset>
          </wp:positionH>
          <wp:positionV relativeFrom="paragraph">
            <wp:posOffset>-448902</wp:posOffset>
          </wp:positionV>
          <wp:extent cx="2419706" cy="1119600"/>
          <wp:effectExtent b="0" l="0" r="0" t="0"/>
          <wp:wrapNone/>
          <wp:docPr id="4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19706" cy="11196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2108772</wp:posOffset>
          </wp:positionH>
          <wp:positionV relativeFrom="paragraph">
            <wp:posOffset>-449579</wp:posOffset>
          </wp:positionV>
          <wp:extent cx="2423223" cy="1121134"/>
          <wp:effectExtent b="0" l="0" r="0" t="0"/>
          <wp:wrapNone/>
          <wp:docPr id="5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23571" l="16747" r="16915" t="24529"/>
                  <a:stretch>
                    <a:fillRect/>
                  </a:stretch>
                </pic:blipFill>
                <pic:spPr>
                  <a:xfrm>
                    <a:off x="0" y="0"/>
                    <a:ext cx="2423223" cy="1121134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bullet"/>
      <w:lvlText w:val="⮚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ℜ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ℜ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⮚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2">
    <w:lvl w:ilvl="0">
      <w:start w:val="1"/>
      <w:numFmt w:val="bullet"/>
      <w:lvlText w:val="⮚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⮚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7">
    <w:lvl w:ilvl="0">
      <w:start w:val="1"/>
      <w:numFmt w:val="bullet"/>
      <w:lvlText w:val="⮚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3">
    <w:lvl w:ilvl="0">
      <w:start w:val="1"/>
      <w:numFmt w:val="bullet"/>
      <w:lvlText w:val="ℜ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5">
    <w:lvl w:ilvl="0">
      <w:start w:val="1"/>
      <w:numFmt w:val="bullet"/>
      <w:lvlText w:val="ℜ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9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bullet"/>
      <w:lvlText w:val="ℜ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5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bullet"/>
      <w:lvlText w:val="ℜ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7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8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9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2">
    <w:lvl w:ilvl="0">
      <w:start w:val="1"/>
      <w:numFmt w:val="bullet"/>
      <w:lvlText w:val="ℜ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681B49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681B49"/>
    <w:rPr>
      <w:rFonts w:eastAsiaTheme="minorEastAsia"/>
      <w:lang w:eastAsia="es-CL"/>
    </w:rPr>
  </w:style>
  <w:style w:type="paragraph" w:styleId="Encabezado">
    <w:name w:val="header"/>
    <w:basedOn w:val="Normal"/>
    <w:link w:val="EncabezadoCar"/>
    <w:uiPriority w:val="99"/>
    <w:unhideWhenUsed w:val="1"/>
    <w:rsid w:val="00681B49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681B49"/>
  </w:style>
  <w:style w:type="paragraph" w:styleId="Piedepgina">
    <w:name w:val="footer"/>
    <w:basedOn w:val="Normal"/>
    <w:link w:val="PiedepginaCar"/>
    <w:uiPriority w:val="99"/>
    <w:unhideWhenUsed w:val="1"/>
    <w:rsid w:val="00681B49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681B49"/>
  </w:style>
  <w:style w:type="paragraph" w:styleId="NormalWeb">
    <w:name w:val="Normal (Web)"/>
    <w:basedOn w:val="Normal"/>
    <w:uiPriority w:val="99"/>
    <w:semiHidden w:val="1"/>
    <w:unhideWhenUsed w:val="1"/>
    <w:rsid w:val="009B072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paragraph" w:styleId="Prrafodelista">
    <w:name w:val="List Paragraph"/>
    <w:basedOn w:val="Normal"/>
    <w:uiPriority w:val="34"/>
    <w:qFormat w:val="1"/>
    <w:rsid w:val="00900F15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xjv+0QrWSevTERM/GzCTUBGyGA==">CgMxLjA4AHIhMWpRMmFIb2JZRjU4US1ZUDZSNDEzQk4xTmk0NVpWSWky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2024-08-29T05:40:00Z</dcterms:created>
  <dc:creator>Andrés Baeza, Juan Ramírez, Jhoel Maldonado, Pablo Gajardo</dc:creator>
</cp:coreProperties>
</file>