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310515</wp:posOffset>
                </wp:positionH>
                <wp:positionV relativeFrom="page">
                  <wp:align>center</wp:align>
                </wp:positionV>
                <wp:extent cx="2194560" cy="9125712"/>
                <wp:effectExtent b="0" l="0" r="0" t="0"/>
                <wp:wrapNone/>
                <wp:docPr id="47" name=""/>
                <a:graphic>
                  <a:graphicData uri="http://schemas.microsoft.com/office/word/2010/wordprocessingGroup">
                    <wpg:wgp>
                      <wpg:cNvGrpSpPr/>
                      <wpg:grpSpPr>
                        <a:xfrm>
                          <a:off x="4248700" y="0"/>
                          <a:ext cx="2194560" cy="9125712"/>
                          <a:chOff x="4248700" y="0"/>
                          <a:chExt cx="2194600" cy="7560000"/>
                        </a:xfrm>
                      </wpg:grpSpPr>
                      <wpg:grpSp>
                        <wpg:cNvGrpSpPr/>
                        <wpg:grpSpPr>
                          <a:xfrm>
                            <a:off x="4248720" y="0"/>
                            <a:ext cx="2194560" cy="7560000"/>
                            <a:chOff x="0" y="0"/>
                            <a:chExt cx="2194560" cy="9125712"/>
                          </a:xfrm>
                        </wpg:grpSpPr>
                        <wps:wsp>
                          <wps:cNvSpPr/>
                          <wps:cNvPr id="4" name="Shape 4"/>
                          <wps:spPr>
                            <a:xfrm>
                              <a:off x="0" y="0"/>
                              <a:ext cx="2194550" cy="912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194535" cy="9125712"/>
                            </a:xfrm>
                            <a:prstGeom prst="rect">
                              <a:avLst/>
                            </a:prstGeom>
                            <a:solidFill>
                              <a:srgbClr val="CC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1466850"/>
                              <a:ext cx="2194560" cy="552055"/>
                            </a:xfrm>
                            <a:prstGeom prst="homePlate">
                              <a:avLst>
                                <a:gd fmla="val 50000" name="adj"/>
                              </a:avLst>
                            </a:prstGeom>
                            <a:solidFill>
                              <a:srgbClr val="CC0000"/>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8"/>
                                    <w:vertAlign w:val="baseline"/>
                                  </w:rPr>
                                  <w:t xml:space="preserve">29-8-2024</w:t>
                                </w:r>
                              </w:p>
                            </w:txbxContent>
                          </wps:txbx>
                          <wps:bodyPr anchorCtr="0" anchor="ctr" bIns="0" lIns="91425" spcFirstLastPara="1" rIns="182875" wrap="square" tIns="0">
                            <a:noAutofit/>
                          </wps:bodyPr>
                        </wps:wsp>
                        <wpg:grpSp>
                          <wpg:cNvGrpSpPr/>
                          <wpg:grpSpPr>
                            <a:xfrm>
                              <a:off x="76200" y="4210050"/>
                              <a:ext cx="2057400" cy="4910328"/>
                              <a:chOff x="80645" y="4211812"/>
                              <a:chExt cx="1306273" cy="3121026"/>
                            </a:xfrm>
                          </wpg:grpSpPr>
                          <wpg:grpSp>
                            <wpg:cNvGrpSpPr/>
                            <wpg:grpSpPr>
                              <a:xfrm>
                                <a:off x="141062" y="4211812"/>
                                <a:ext cx="1047750" cy="3121026"/>
                                <a:chOff x="141062" y="4211812"/>
                                <a:chExt cx="1047750" cy="3121026"/>
                              </a:xfrm>
                            </wpg:grpSpPr>
                            <wps:wsp>
                              <wps:cNvSpPr/>
                              <wps:cNvPr id="9" name="Shape 9"/>
                              <wps:spPr>
                                <a:xfrm>
                                  <a:off x="369662" y="6216825"/>
                                  <a:ext cx="193675" cy="698500"/>
                                </a:xfrm>
                                <a:custGeom>
                                  <a:rect b="b" l="l" r="r" t="t"/>
                                  <a:pathLst>
                                    <a:path extrusionOk="0" h="440" w="122">
                                      <a:moveTo>
                                        <a:pt x="0" y="0"/>
                                      </a:moveTo>
                                      <a:lnTo>
                                        <a:pt x="39" y="152"/>
                                      </a:lnTo>
                                      <a:lnTo>
                                        <a:pt x="84" y="304"/>
                                      </a:lnTo>
                                      <a:lnTo>
                                        <a:pt x="122" y="417"/>
                                      </a:lnTo>
                                      <a:lnTo>
                                        <a:pt x="122" y="440"/>
                                      </a:lnTo>
                                      <a:lnTo>
                                        <a:pt x="76" y="306"/>
                                      </a:lnTo>
                                      <a:lnTo>
                                        <a:pt x="39" y="180"/>
                                      </a:lnTo>
                                      <a:lnTo>
                                        <a:pt x="6" y="53"/>
                                      </a:lnTo>
                                      <a:lnTo>
                                        <a:pt x="0"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572862" y="6905800"/>
                                  <a:ext cx="184150" cy="427038"/>
                                </a:xfrm>
                                <a:custGeom>
                                  <a:rect b="b" l="l" r="r" t="t"/>
                                  <a:pathLst>
                                    <a:path extrusionOk="0" h="269" w="116">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141062" y="4211812"/>
                                  <a:ext cx="222250" cy="2019300"/>
                                </a:xfrm>
                                <a:custGeom>
                                  <a:rect b="b" l="l" r="r" t="t"/>
                                  <a:pathLst>
                                    <a:path extrusionOk="0" h="1272" w="14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341087" y="4861100"/>
                                  <a:ext cx="71438" cy="1355725"/>
                                </a:xfrm>
                                <a:custGeom>
                                  <a:rect b="b" l="l" r="r" t="t"/>
                                  <a:pathLst>
                                    <a:path extrusionOk="0" h="854" w="4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363312" y="6231112"/>
                                  <a:ext cx="244475" cy="998538"/>
                                </a:xfrm>
                                <a:custGeom>
                                  <a:rect b="b" l="l" r="r" t="t"/>
                                  <a:pathLst>
                                    <a:path extrusionOk="0" h="629" w="154">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620487" y="7223300"/>
                                  <a:ext cx="52388" cy="109538"/>
                                </a:xfrm>
                                <a:custGeom>
                                  <a:rect b="b" l="l" r="r" t="t"/>
                                  <a:pathLst>
                                    <a:path extrusionOk="0" h="69" w="33">
                                      <a:moveTo>
                                        <a:pt x="0" y="0"/>
                                      </a:moveTo>
                                      <a:lnTo>
                                        <a:pt x="33" y="69"/>
                                      </a:lnTo>
                                      <a:lnTo>
                                        <a:pt x="24" y="69"/>
                                      </a:lnTo>
                                      <a:lnTo>
                                        <a:pt x="12" y="35"/>
                                      </a:lnTo>
                                      <a:lnTo>
                                        <a:pt x="0"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355374" y="6153325"/>
                                  <a:ext cx="23813" cy="147638"/>
                                </a:xfrm>
                                <a:custGeom>
                                  <a:rect b="b" l="l" r="r" t="t"/>
                                  <a:pathLst>
                                    <a:path extrusionOk="0" h="93" w="15">
                                      <a:moveTo>
                                        <a:pt x="0" y="0"/>
                                      </a:moveTo>
                                      <a:lnTo>
                                        <a:pt x="9" y="37"/>
                                      </a:lnTo>
                                      <a:lnTo>
                                        <a:pt x="9" y="40"/>
                                      </a:lnTo>
                                      <a:lnTo>
                                        <a:pt x="15" y="93"/>
                                      </a:lnTo>
                                      <a:lnTo>
                                        <a:pt x="5" y="49"/>
                                      </a:lnTo>
                                      <a:lnTo>
                                        <a:pt x="0"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563337" y="5689775"/>
                                  <a:ext cx="625475" cy="1216025"/>
                                </a:xfrm>
                                <a:custGeom>
                                  <a:rect b="b" l="l" r="r" t="t"/>
                                  <a:pathLst>
                                    <a:path extrusionOk="0" h="766" w="394">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563337" y="6915325"/>
                                  <a:ext cx="57150" cy="307975"/>
                                </a:xfrm>
                                <a:custGeom>
                                  <a:rect b="b" l="l" r="r" t="t"/>
                                  <a:pathLst>
                                    <a:path extrusionOk="0" h="194" w="36">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607787" y="7229650"/>
                                  <a:ext cx="49213" cy="103188"/>
                                </a:xfrm>
                                <a:custGeom>
                                  <a:rect b="b" l="l" r="r" t="t"/>
                                  <a:pathLst>
                                    <a:path extrusionOk="0" h="65" w="31">
                                      <a:moveTo>
                                        <a:pt x="0" y="0"/>
                                      </a:moveTo>
                                      <a:lnTo>
                                        <a:pt x="31" y="65"/>
                                      </a:lnTo>
                                      <a:lnTo>
                                        <a:pt x="23" y="65"/>
                                      </a:lnTo>
                                      <a:lnTo>
                                        <a:pt x="0"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563337" y="6878812"/>
                                  <a:ext cx="11113" cy="66675"/>
                                </a:xfrm>
                                <a:custGeom>
                                  <a:rect b="b" l="l" r="r" t="t"/>
                                  <a:pathLst>
                                    <a:path extrusionOk="0" h="42" w="7">
                                      <a:moveTo>
                                        <a:pt x="0" y="0"/>
                                      </a:moveTo>
                                      <a:lnTo>
                                        <a:pt x="6" y="17"/>
                                      </a:lnTo>
                                      <a:lnTo>
                                        <a:pt x="7" y="42"/>
                                      </a:lnTo>
                                      <a:lnTo>
                                        <a:pt x="6" y="39"/>
                                      </a:lnTo>
                                      <a:lnTo>
                                        <a:pt x="0" y="23"/>
                                      </a:lnTo>
                                      <a:lnTo>
                                        <a:pt x="0"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587149" y="7145512"/>
                                  <a:ext cx="71438" cy="187325"/>
                                </a:xfrm>
                                <a:custGeom>
                                  <a:rect b="b" l="l" r="r" t="t"/>
                                  <a:pathLst>
                                    <a:path extrusionOk="0" h="118" w="45">
                                      <a:moveTo>
                                        <a:pt x="0" y="0"/>
                                      </a:moveTo>
                                      <a:lnTo>
                                        <a:pt x="6" y="16"/>
                                      </a:lnTo>
                                      <a:lnTo>
                                        <a:pt x="21" y="49"/>
                                      </a:lnTo>
                                      <a:lnTo>
                                        <a:pt x="33" y="84"/>
                                      </a:lnTo>
                                      <a:lnTo>
                                        <a:pt x="45" y="118"/>
                                      </a:lnTo>
                                      <a:lnTo>
                                        <a:pt x="44" y="118"/>
                                      </a:lnTo>
                                      <a:lnTo>
                                        <a:pt x="13" y="53"/>
                                      </a:lnTo>
                                      <a:lnTo>
                                        <a:pt x="11" y="42"/>
                                      </a:lnTo>
                                      <a:lnTo>
                                        <a:pt x="0"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80645" y="4826972"/>
                                <a:ext cx="1306273" cy="2505863"/>
                                <a:chOff x="80645" y="4649964"/>
                                <a:chExt cx="874712" cy="1677988"/>
                              </a:xfrm>
                            </wpg:grpSpPr>
                            <wps:wsp>
                              <wps:cNvSpPr/>
                              <wps:cNvPr id="22" name="Shape 22"/>
                              <wps:spPr>
                                <a:xfrm>
                                  <a:off x="118745" y="5189714"/>
                                  <a:ext cx="198438" cy="714375"/>
                                </a:xfrm>
                                <a:custGeom>
                                  <a:rect b="b" l="l" r="r" t="t"/>
                                  <a:pathLst>
                                    <a:path extrusionOk="0" h="450" w="125">
                                      <a:moveTo>
                                        <a:pt x="0" y="0"/>
                                      </a:moveTo>
                                      <a:lnTo>
                                        <a:pt x="41" y="155"/>
                                      </a:lnTo>
                                      <a:lnTo>
                                        <a:pt x="86" y="309"/>
                                      </a:lnTo>
                                      <a:lnTo>
                                        <a:pt x="125" y="425"/>
                                      </a:lnTo>
                                      <a:lnTo>
                                        <a:pt x="125" y="450"/>
                                      </a:lnTo>
                                      <a:lnTo>
                                        <a:pt x="79" y="311"/>
                                      </a:lnTo>
                                      <a:lnTo>
                                        <a:pt x="41" y="183"/>
                                      </a:lnTo>
                                      <a:lnTo>
                                        <a:pt x="7" y="54"/>
                                      </a:lnTo>
                                      <a:lnTo>
                                        <a:pt x="0" y="0"/>
                                      </a:lnTo>
                                      <a:close/>
                                    </a:path>
                                  </a:pathLst>
                                </a:custGeom>
                                <a:solidFill>
                                  <a:srgbClr val="CC0000"/>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328295" y="5891389"/>
                                  <a:ext cx="187325" cy="436563"/>
                                </a:xfrm>
                                <a:custGeom>
                                  <a:rect b="b" l="l" r="r" t="t"/>
                                  <a:pathLst>
                                    <a:path extrusionOk="0" h="275" w="118">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CC0000"/>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80645" y="5010327"/>
                                  <a:ext cx="31750" cy="192088"/>
                                </a:xfrm>
                                <a:custGeom>
                                  <a:rect b="b" l="l" r="r" t="t"/>
                                  <a:pathLst>
                                    <a:path extrusionOk="0" h="121" w="20">
                                      <a:moveTo>
                                        <a:pt x="0" y="0"/>
                                      </a:moveTo>
                                      <a:lnTo>
                                        <a:pt x="16" y="72"/>
                                      </a:lnTo>
                                      <a:lnTo>
                                        <a:pt x="20" y="121"/>
                                      </a:lnTo>
                                      <a:lnTo>
                                        <a:pt x="18" y="112"/>
                                      </a:lnTo>
                                      <a:lnTo>
                                        <a:pt x="0" y="31"/>
                                      </a:lnTo>
                                      <a:lnTo>
                                        <a:pt x="0" y="0"/>
                                      </a:lnTo>
                                      <a:close/>
                                    </a:path>
                                  </a:pathLst>
                                </a:custGeom>
                                <a:solidFill>
                                  <a:srgbClr val="CC0000"/>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112395" y="5202414"/>
                                  <a:ext cx="250825" cy="1020763"/>
                                </a:xfrm>
                                <a:custGeom>
                                  <a:rect b="b" l="l" r="r" t="t"/>
                                  <a:pathLst>
                                    <a:path extrusionOk="0" h="643" w="158">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CC0000"/>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375920" y="6215239"/>
                                  <a:ext cx="52388" cy="112713"/>
                                </a:xfrm>
                                <a:custGeom>
                                  <a:rect b="b" l="l" r="r" t="t"/>
                                  <a:pathLst>
                                    <a:path extrusionOk="0" h="71" w="33">
                                      <a:moveTo>
                                        <a:pt x="0" y="0"/>
                                      </a:moveTo>
                                      <a:lnTo>
                                        <a:pt x="33" y="71"/>
                                      </a:lnTo>
                                      <a:lnTo>
                                        <a:pt x="24" y="71"/>
                                      </a:lnTo>
                                      <a:lnTo>
                                        <a:pt x="11" y="36"/>
                                      </a:lnTo>
                                      <a:lnTo>
                                        <a:pt x="0" y="0"/>
                                      </a:lnTo>
                                      <a:close/>
                                    </a:path>
                                  </a:pathLst>
                                </a:custGeom>
                                <a:solidFill>
                                  <a:srgbClr val="CC0000"/>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106045" y="5124627"/>
                                  <a:ext cx="23813" cy="150813"/>
                                </a:xfrm>
                                <a:custGeom>
                                  <a:rect b="b" l="l" r="r" t="t"/>
                                  <a:pathLst>
                                    <a:path extrusionOk="0" h="95" w="15">
                                      <a:moveTo>
                                        <a:pt x="0" y="0"/>
                                      </a:moveTo>
                                      <a:lnTo>
                                        <a:pt x="8" y="37"/>
                                      </a:lnTo>
                                      <a:lnTo>
                                        <a:pt x="8" y="41"/>
                                      </a:lnTo>
                                      <a:lnTo>
                                        <a:pt x="15" y="95"/>
                                      </a:lnTo>
                                      <a:lnTo>
                                        <a:pt x="4" y="49"/>
                                      </a:lnTo>
                                      <a:lnTo>
                                        <a:pt x="0" y="0"/>
                                      </a:lnTo>
                                      <a:close/>
                                    </a:path>
                                  </a:pathLst>
                                </a:custGeom>
                                <a:solidFill>
                                  <a:srgbClr val="CC0000"/>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317182" y="4649964"/>
                                  <a:ext cx="638175" cy="1241425"/>
                                </a:xfrm>
                                <a:custGeom>
                                  <a:rect b="b" l="l" r="r" t="t"/>
                                  <a:pathLst>
                                    <a:path extrusionOk="0" h="782" w="40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CC0000"/>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317182" y="5904089"/>
                                  <a:ext cx="58738" cy="311150"/>
                                </a:xfrm>
                                <a:custGeom>
                                  <a:rect b="b" l="l" r="r" t="t"/>
                                  <a:pathLst>
                                    <a:path extrusionOk="0" h="196" w="3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CC0000"/>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363220" y="6223177"/>
                                  <a:ext cx="49213" cy="104775"/>
                                </a:xfrm>
                                <a:custGeom>
                                  <a:rect b="b" l="l" r="r" t="t"/>
                                  <a:pathLst>
                                    <a:path extrusionOk="0" h="66" w="31">
                                      <a:moveTo>
                                        <a:pt x="0" y="0"/>
                                      </a:moveTo>
                                      <a:lnTo>
                                        <a:pt x="31" y="66"/>
                                      </a:lnTo>
                                      <a:lnTo>
                                        <a:pt x="24" y="66"/>
                                      </a:lnTo>
                                      <a:lnTo>
                                        <a:pt x="0" y="0"/>
                                      </a:lnTo>
                                      <a:close/>
                                    </a:path>
                                  </a:pathLst>
                                </a:custGeom>
                                <a:solidFill>
                                  <a:srgbClr val="CC0000"/>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317182" y="5864402"/>
                                  <a:ext cx="11113" cy="68263"/>
                                </a:xfrm>
                                <a:custGeom>
                                  <a:rect b="b" l="l" r="r" t="t"/>
                                  <a:pathLst>
                                    <a:path extrusionOk="0" h="43" w="7">
                                      <a:moveTo>
                                        <a:pt x="0" y="0"/>
                                      </a:moveTo>
                                      <a:lnTo>
                                        <a:pt x="7" y="17"/>
                                      </a:lnTo>
                                      <a:lnTo>
                                        <a:pt x="7" y="43"/>
                                      </a:lnTo>
                                      <a:lnTo>
                                        <a:pt x="6" y="40"/>
                                      </a:lnTo>
                                      <a:lnTo>
                                        <a:pt x="0" y="25"/>
                                      </a:lnTo>
                                      <a:lnTo>
                                        <a:pt x="0" y="0"/>
                                      </a:lnTo>
                                      <a:close/>
                                    </a:path>
                                  </a:pathLst>
                                </a:custGeom>
                                <a:solidFill>
                                  <a:srgbClr val="CC0000"/>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340995" y="6135864"/>
                                  <a:ext cx="73025" cy="192088"/>
                                </a:xfrm>
                                <a:custGeom>
                                  <a:rect b="b" l="l" r="r" t="t"/>
                                  <a:pathLst>
                                    <a:path extrusionOk="0" h="121" w="46">
                                      <a:moveTo>
                                        <a:pt x="0" y="0"/>
                                      </a:moveTo>
                                      <a:lnTo>
                                        <a:pt x="7" y="16"/>
                                      </a:lnTo>
                                      <a:lnTo>
                                        <a:pt x="22" y="50"/>
                                      </a:lnTo>
                                      <a:lnTo>
                                        <a:pt x="33" y="86"/>
                                      </a:lnTo>
                                      <a:lnTo>
                                        <a:pt x="46" y="121"/>
                                      </a:lnTo>
                                      <a:lnTo>
                                        <a:pt x="45" y="121"/>
                                      </a:lnTo>
                                      <a:lnTo>
                                        <a:pt x="14" y="55"/>
                                      </a:lnTo>
                                      <a:lnTo>
                                        <a:pt x="11" y="44"/>
                                      </a:lnTo>
                                      <a:lnTo>
                                        <a:pt x="0" y="0"/>
                                      </a:lnTo>
                                      <a:close/>
                                    </a:path>
                                  </a:pathLst>
                                </a:custGeom>
                                <a:solidFill>
                                  <a:srgbClr val="CC0000"/>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310515</wp:posOffset>
                </wp:positionH>
                <wp:positionV relativeFrom="page">
                  <wp:align>center</wp:align>
                </wp:positionV>
                <wp:extent cx="2194560" cy="9125712"/>
                <wp:effectExtent b="0" l="0" r="0" t="0"/>
                <wp:wrapNone/>
                <wp:docPr id="47"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2194560" cy="9125712"/>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3259138</wp:posOffset>
                </wp:positionH>
                <wp:positionV relativeFrom="page">
                  <wp:posOffset>1755458</wp:posOffset>
                </wp:positionV>
                <wp:extent cx="3667125" cy="1596054"/>
                <wp:effectExtent b="0" l="0" r="0" t="0"/>
                <wp:wrapNone/>
                <wp:docPr id="46" name=""/>
                <a:graphic>
                  <a:graphicData uri="http://schemas.microsoft.com/office/word/2010/wordprocessingShape">
                    <wps:wsp>
                      <wps:cNvSpPr/>
                      <wps:cNvPr id="2" name="Shape 2"/>
                      <wps:spPr>
                        <a:xfrm>
                          <a:off x="3517200" y="3245076"/>
                          <a:ext cx="3657600" cy="106984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262626"/>
                                <w:sz w:val="72"/>
                                <w:vertAlign w:val="baseline"/>
                              </w:rPr>
                              <w:t xml:space="preserve">Gestión de Riesgos</w:t>
                            </w:r>
                          </w:p>
                          <w:p w:rsidR="00000000" w:rsidDel="00000000" w:rsidP="00000000" w:rsidRDefault="00000000" w:rsidRPr="00000000">
                            <w:pPr>
                              <w:spacing w:after="160" w:before="12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262626"/>
                                <w:sz w:val="72"/>
                                <w:vertAlign w:val="baseline"/>
                              </w:rPr>
                            </w:r>
                            <w:r w:rsidDel="00000000" w:rsidR="00000000" w:rsidRPr="00000000">
                              <w:rPr>
                                <w:rFonts w:ascii="Arial" w:cs="Arial" w:eastAsia="Arial" w:hAnsi="Arial"/>
                                <w:b w:val="0"/>
                                <w:i w:val="0"/>
                                <w:smallCaps w:val="0"/>
                                <w:strike w:val="0"/>
                                <w:color w:val="404040"/>
                                <w:sz w:val="36"/>
                                <w:vertAlign w:val="baseline"/>
                              </w:rPr>
                              <w:t xml:space="preserve">Miitin Scanner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3259138</wp:posOffset>
                </wp:positionH>
                <wp:positionV relativeFrom="page">
                  <wp:posOffset>1755458</wp:posOffset>
                </wp:positionV>
                <wp:extent cx="3667125" cy="1596054"/>
                <wp:effectExtent b="0" l="0" r="0" t="0"/>
                <wp:wrapNone/>
                <wp:docPr id="46"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3667125" cy="159605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jc w:val="center"/>
        <w:rPr>
          <w:u w:val="single"/>
        </w:rPr>
      </w:pPr>
      <w:r w:rsidDel="00000000" w:rsidR="00000000" w:rsidRPr="00000000">
        <w:rPr>
          <w:u w:val="single"/>
        </w:rPr>
        <mc:AlternateContent>
          <mc:Choice Requires="wpg">
            <w:drawing>
              <wp:anchor allowOverlap="1" behindDoc="0" distB="0" distT="0" distL="114300" distR="114300" hidden="0" layoutInCell="1" locked="0" relativeHeight="0" simplePos="0">
                <wp:simplePos x="0" y="0"/>
                <wp:positionH relativeFrom="page">
                  <wp:posOffset>3259138</wp:posOffset>
                </wp:positionH>
                <wp:positionV relativeFrom="page">
                  <wp:posOffset>8846503</wp:posOffset>
                </wp:positionV>
                <wp:extent cx="2291549" cy="375285"/>
                <wp:effectExtent b="0" l="0" r="0" t="0"/>
                <wp:wrapNone/>
                <wp:docPr id="48" name=""/>
                <a:graphic>
                  <a:graphicData uri="http://schemas.microsoft.com/office/word/2010/wordprocessingShape">
                    <wps:wsp>
                      <wps:cNvSpPr/>
                      <wps:cNvPr id="33" name="Shape 33"/>
                      <wps:spPr>
                        <a:xfrm>
                          <a:off x="4204988" y="3597120"/>
                          <a:ext cx="2282024" cy="365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472c4"/>
                                <w:sz w:val="26"/>
                                <w:vertAlign w:val="baseline"/>
                              </w:rPr>
                              <w:t xml:space="preserve">Andrés Baeza, Juan Ramírez, Jhoel Maldonado, Pablo Gajardo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472c4"/>
                                <w:sz w:val="26"/>
                                <w:vertAlign w:val="baseline"/>
                              </w:rPr>
                            </w:r>
                            <w:r w:rsidDel="00000000" w:rsidR="00000000" w:rsidRPr="00000000">
                              <w:rPr>
                                <w:rFonts w:ascii="Arial" w:cs="Arial" w:eastAsia="Arial" w:hAnsi="Arial"/>
                                <w:b w:val="0"/>
                                <w:i w:val="0"/>
                                <w:smallCaps w:val="1"/>
                                <w:strike w:val="0"/>
                                <w:color w:val="595959"/>
                                <w:sz w:val="20"/>
                                <w:vertAlign w:val="baseline"/>
                              </w:rPr>
                              <w:t xml:space="preserve">MIITIN</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3259138</wp:posOffset>
                </wp:positionH>
                <wp:positionV relativeFrom="page">
                  <wp:posOffset>8846503</wp:posOffset>
                </wp:positionV>
                <wp:extent cx="2291549" cy="375285"/>
                <wp:effectExtent b="0" l="0" r="0" t="0"/>
                <wp:wrapNone/>
                <wp:docPr id="48"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2291549" cy="37528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jc w:val="cente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Introducción</w:t>
      </w:r>
    </w:p>
    <w:p w:rsidR="00000000" w:rsidDel="00000000" w:rsidP="00000000" w:rsidRDefault="00000000" w:rsidRPr="00000000" w14:paraId="00000004">
      <w:pPr>
        <w:jc w:val="both"/>
        <w:rPr>
          <w:rFonts w:ascii="Arial" w:cs="Arial" w:eastAsia="Arial" w:hAnsi="Arial"/>
        </w:rPr>
      </w:pPr>
      <w:r w:rsidDel="00000000" w:rsidR="00000000" w:rsidRPr="00000000">
        <w:rPr>
          <w:rFonts w:ascii="Arial" w:cs="Arial" w:eastAsia="Arial" w:hAnsi="Arial"/>
          <w:rtl w:val="0"/>
        </w:rPr>
        <w:t xml:space="preserve">Debido a la creciente demanda en el mundo de los TCG, que afecta tanto el mercado como el nivel competitivo de los jugadores, es crucial que Miitin cuente con la información necesaria y el control adecuado del proyecto para anticipar y mitigar cualquier dificultad potencial. Este informe tiene como propósito proporcionar una estructura detallada para la gestión de riesgos en el proyecto </w:t>
      </w:r>
      <w:r w:rsidDel="00000000" w:rsidR="00000000" w:rsidRPr="00000000">
        <w:rPr>
          <w:rFonts w:ascii="Arial" w:cs="Arial" w:eastAsia="Arial" w:hAnsi="Arial"/>
          <w:rtl w:val="0"/>
        </w:rPr>
        <w:t xml:space="preserve">Miitin</w:t>
      </w:r>
      <w:r w:rsidDel="00000000" w:rsidR="00000000" w:rsidRPr="00000000">
        <w:rPr>
          <w:rFonts w:ascii="Arial" w:cs="Arial" w:eastAsia="Arial" w:hAnsi="Arial"/>
          <w:rtl w:val="0"/>
        </w:rPr>
        <w:t xml:space="preserve"> Scanner durante su fase Alpha.</w:t>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jc w:val="both"/>
        <w:rPr>
          <w:rFonts w:ascii="Arial" w:cs="Arial" w:eastAsia="Arial" w:hAnsi="Arial"/>
        </w:rPr>
      </w:pPr>
      <w:r w:rsidDel="00000000" w:rsidR="00000000" w:rsidRPr="00000000">
        <w:rPr>
          <w:rFonts w:ascii="Arial" w:cs="Arial" w:eastAsia="Arial" w:hAnsi="Arial"/>
          <w:rtl w:val="0"/>
        </w:rPr>
        <w:t xml:space="preserve">En esta etapa, se identifican y clasifican los riesgos potenciales en varias áreas clave del proyecto, incluyendo riesgos financieros, técnicos, de cronograma, ambientales y legales. Aunque este informe no incluirá gráficos ni análisis estadísticos exhaustivos, se presentará un enfoque sistemático para la identificación y mitigación de riesgos, asegurando que </w:t>
      </w:r>
      <w:r w:rsidDel="00000000" w:rsidR="00000000" w:rsidRPr="00000000">
        <w:rPr>
          <w:rFonts w:ascii="Arial" w:cs="Arial" w:eastAsia="Arial" w:hAnsi="Arial"/>
          <w:rtl w:val="0"/>
        </w:rPr>
        <w:t xml:space="preserve">Miitin</w:t>
      </w:r>
      <w:r w:rsidDel="00000000" w:rsidR="00000000" w:rsidRPr="00000000">
        <w:rPr>
          <w:rFonts w:ascii="Arial" w:cs="Arial" w:eastAsia="Arial" w:hAnsi="Arial"/>
          <w:rtl w:val="0"/>
        </w:rPr>
        <w:t xml:space="preserve"> esté preparado para manejar desafíos futuros a medida que el proyecto evoluciona hacia fases más avanzadas. La documentación de estos riesgos y sus planes de mitigación será esencial para mantener un control riguroso y asegurar que el proyecto avance de manera segura y eficiente.</w:t>
      </w:r>
      <w:r w:rsidDel="00000000" w:rsidR="00000000" w:rsidRPr="00000000">
        <w:br w:type="page"/>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Identificación de los riesgos</w:t>
      </w:r>
    </w:p>
    <w:p w:rsidR="00000000" w:rsidDel="00000000" w:rsidP="00000000" w:rsidRDefault="00000000" w:rsidRPr="00000000" w14:paraId="00000008">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Financieros: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Riesgos relacionados con la financiación del proyecto, costos imprevistos, o pérdida de ingresos esperados.</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Técnicos: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Riesgos asociados a la tecnología utilizada, fallos técnicos, problemas de compatibilidad, o dificultad para desarrollar la funcionalidad deseada.</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 Cronograma: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Riesgos que afectan la planificación del tiempo, como retrasos en el desarrollo, entregas tardías de proveedores, o cambios en el alcance del proyecto.</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Ambientales: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Riesgos externos que no podemos controlar, como cambios en las regulaciones legales, desastres naturales, o fluctuaciones en el mercado.</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Legales: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Riesgos relacionados con problemas legales, como infracción de derechos de autor, cumplimiento de normativas, o problemas con licencias.</w:t>
      </w:r>
      <w:r w:rsidDel="00000000" w:rsidR="00000000" w:rsidRPr="00000000">
        <w:rPr>
          <w:rtl w:val="0"/>
        </w:rPr>
      </w:r>
    </w:p>
    <w:p w:rsidR="00000000" w:rsidDel="00000000" w:rsidP="00000000" w:rsidRDefault="00000000" w:rsidRPr="00000000" w14:paraId="0000000E">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Evaluación y Calificación de Riesgos</w:t>
      </w:r>
    </w:p>
    <w:p w:rsidR="00000000" w:rsidDel="00000000" w:rsidP="00000000" w:rsidRDefault="00000000" w:rsidRPr="00000000" w14:paraId="00000010">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Impacto: </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Bajo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Consecuencias menores, manejable sin necesidad de acciones mayores.</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Medio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Consecuencias significativas que pueden afectar la entrega del proyecto, pero controlables.</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Consecuencias serias que podrían comprometer el éxito del proyecto.</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Catastrófico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Consecuencias extremas que podrían llevar a la cancelación del proyecto.</w:t>
      </w:r>
    </w:p>
    <w:p w:rsidR="00000000" w:rsidDel="00000000" w:rsidP="00000000" w:rsidRDefault="00000000" w:rsidRPr="00000000" w14:paraId="0000001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Probabilidad:</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Baja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Pocas posibilidades de que ocurra.</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Puede ocurrir, pero no es probable.</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2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 muy probable que ocurra.</w:t>
      </w:r>
    </w:p>
    <w:p w:rsidR="00000000" w:rsidDel="00000000" w:rsidP="00000000" w:rsidRDefault="00000000" w:rsidRPr="00000000" w14:paraId="0000001A">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Riesgos identificados según su área</w:t>
      </w:r>
      <w:r w:rsidDel="00000000" w:rsidR="00000000" w:rsidRPr="00000000">
        <w:rPr>
          <w:rtl w:val="0"/>
        </w:rPr>
      </w:r>
    </w:p>
    <w:p w:rsidR="00000000" w:rsidDel="00000000" w:rsidP="00000000" w:rsidRDefault="00000000" w:rsidRPr="00000000" w14:paraId="0000001C">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Financieros</w:t>
      </w:r>
    </w:p>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Falta de Financiación Adecuada</w:t>
      </w:r>
    </w:p>
    <w:p w:rsidR="00000000" w:rsidDel="00000000" w:rsidP="00000000" w:rsidRDefault="00000000" w:rsidRPr="00000000" w14:paraId="000000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falta de acceso a fondos suficientes para cubrir los costos de desarrollo, marketing y operación del proyecto.</w:t>
      </w:r>
    </w:p>
    <w:p w:rsidR="00000000" w:rsidDel="00000000" w:rsidP="00000000" w:rsidRDefault="00000000" w:rsidRPr="00000000" w14:paraId="000000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Alto a Catastrófico</w:t>
      </w:r>
    </w:p>
    <w:p w:rsidR="00000000" w:rsidDel="00000000" w:rsidP="00000000" w:rsidRDefault="00000000" w:rsidRPr="00000000" w14:paraId="000000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Mitigación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Establecer un plan financiero sólido desde el principio, buscar inversores, aplicar para subvenciones o crowdfunding.</w:t>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Costos Imprevistos</w:t>
      </w:r>
    </w:p>
    <w:p w:rsidR="00000000" w:rsidDel="00000000" w:rsidP="00000000" w:rsidRDefault="00000000" w:rsidRPr="00000000" w14:paraId="000000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Gastos inesperados que pueden surgir durante el desarrollo del proyecto, como sobrecostos en tecnología, contratación de personal adicional, o necesidades de infraestructura no anticipadas.</w:t>
      </w:r>
    </w:p>
    <w:p w:rsidR="00000000" w:rsidDel="00000000" w:rsidP="00000000" w:rsidRDefault="00000000" w:rsidRPr="00000000" w14:paraId="0000002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Medio a Alto</w:t>
      </w:r>
    </w:p>
    <w:p w:rsidR="00000000" w:rsidDel="00000000" w:rsidP="00000000" w:rsidRDefault="00000000" w:rsidRPr="00000000" w14:paraId="0000002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Mitigación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Incluir un margen de contingencia en el presupuesto, realizar una planificación detallada y monitorear constantemente los costos.</w:t>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Problemas de Flujo de Caja</w:t>
      </w:r>
    </w:p>
    <w:p w:rsidR="00000000" w:rsidDel="00000000" w:rsidP="00000000" w:rsidRDefault="00000000" w:rsidRPr="00000000" w14:paraId="0000002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Dificultades en la gestión del flujo de caja, que pueden llevar a la falta de liquidez para cubrir costos operativos y de desarrollo.</w:t>
      </w:r>
    </w:p>
    <w:p w:rsidR="00000000" w:rsidDel="00000000" w:rsidP="00000000" w:rsidRDefault="00000000" w:rsidRPr="00000000" w14:paraId="0000002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Medio a Alto</w:t>
      </w:r>
    </w:p>
    <w:p w:rsidR="00000000" w:rsidDel="00000000" w:rsidP="00000000" w:rsidRDefault="00000000" w:rsidRPr="00000000" w14:paraId="0000002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Mitigación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Mantener un control financiero riguroso, gestionar el flujo de caja con cuidado, y buscar financiamiento adicional si es necesario.</w:t>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Cambios en las Condiciones del Mercado</w:t>
      </w:r>
    </w:p>
    <w:p w:rsidR="00000000" w:rsidDel="00000000" w:rsidP="00000000" w:rsidRDefault="00000000" w:rsidRPr="00000000" w14:paraId="000000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Fluctuaciones en el mercado que afectan la demanda de tu producto, como la entrada de nuevos competidores, cambios en las preferencias de los usuarios, o crisis económicas.</w:t>
      </w:r>
    </w:p>
    <w:p w:rsidR="00000000" w:rsidDel="00000000" w:rsidP="00000000" w:rsidRDefault="00000000" w:rsidRPr="00000000" w14:paraId="0000002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Medio a Alto</w:t>
      </w:r>
    </w:p>
    <w:p w:rsidR="00000000" w:rsidDel="00000000" w:rsidP="00000000" w:rsidRDefault="00000000" w:rsidRPr="00000000" w14:paraId="0000002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Mitigación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Monitorear constantemente el mercado, adaptar la estrategia de marketing y producto según sea necesario, y mantener una reserva financiera.</w:t>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Inflación y Cambios Económicos</w:t>
      </w:r>
    </w:p>
    <w:p w:rsidR="00000000" w:rsidDel="00000000" w:rsidP="00000000" w:rsidRDefault="00000000" w:rsidRPr="00000000" w14:paraId="0000002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Incremento en los costos debido a la inflación o cambios económicos que afectan los precios de insumos, tecnología, y servicios.</w:t>
      </w:r>
    </w:p>
    <w:p w:rsidR="00000000" w:rsidDel="00000000" w:rsidP="00000000" w:rsidRDefault="00000000" w:rsidRPr="00000000" w14:paraId="0000002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Medio</w:t>
      </w:r>
    </w:p>
    <w:p w:rsidR="00000000" w:rsidDel="00000000" w:rsidP="00000000" w:rsidRDefault="00000000" w:rsidRPr="00000000" w14:paraId="0000003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Mitigación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Planificar el presupuesto con un margen para la inflación y mantenerse informado sobre las tendencias económicas.</w:t>
      </w:r>
    </w:p>
    <w:p w:rsidR="00000000" w:rsidDel="00000000" w:rsidP="00000000" w:rsidRDefault="00000000" w:rsidRPr="00000000" w14:paraId="00000031">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2">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Riesgos Técnicos</w:t>
      </w:r>
    </w:p>
    <w:p w:rsidR="00000000" w:rsidDel="00000000" w:rsidP="00000000" w:rsidRDefault="00000000" w:rsidRPr="00000000" w14:paraId="0000003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Fallos Técnicos Críticos</w:t>
      </w:r>
    </w:p>
    <w:p w:rsidR="00000000" w:rsidDel="00000000" w:rsidP="00000000" w:rsidRDefault="00000000" w:rsidRPr="00000000" w14:paraId="0000003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Posibilidad de fallos importantes en la aplicación, como errores de software, fallos de servidores, o pérdida de datos.</w:t>
      </w:r>
    </w:p>
    <w:p w:rsidR="00000000" w:rsidDel="00000000" w:rsidP="00000000" w:rsidRDefault="00000000" w:rsidRPr="00000000" w14:paraId="0000003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Alto a Catastrófico</w:t>
      </w:r>
    </w:p>
    <w:p w:rsidR="00000000" w:rsidDel="00000000" w:rsidP="00000000" w:rsidRDefault="00000000" w:rsidRPr="00000000" w14:paraId="0000003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Mitigación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Implementar pruebas rigurosas en todas las fases del desarrollo (QA), utilizar sistemas de respaldo y redundancia, y realizar mantenimiento preventivo regular.</w:t>
      </w:r>
    </w:p>
    <w:p w:rsidR="00000000" w:rsidDel="00000000" w:rsidP="00000000" w:rsidRDefault="00000000" w:rsidRPr="00000000" w14:paraId="0000003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Problemas de Compatibilidad</w:t>
      </w:r>
    </w:p>
    <w:p w:rsidR="00000000" w:rsidDel="00000000" w:rsidP="00000000" w:rsidRDefault="00000000" w:rsidRPr="00000000" w14:paraId="0000003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Dificultad para asegurar que la aplicación sea compatible con todos los dispositivos y sistemas operativos planificados.</w:t>
      </w:r>
    </w:p>
    <w:p w:rsidR="00000000" w:rsidDel="00000000" w:rsidP="00000000" w:rsidRDefault="00000000" w:rsidRPr="00000000" w14:paraId="0000003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Medio a Alto</w:t>
      </w:r>
    </w:p>
    <w:p w:rsidR="00000000" w:rsidDel="00000000" w:rsidP="00000000" w:rsidRDefault="00000000" w:rsidRPr="00000000" w14:paraId="0000003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Mitigación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Realizar pruebas de compatibilidad en una amplia variedad de dispositivos y sistemas,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tecnologías y estándares ampliamente compatibles.</w:t>
      </w:r>
    </w:p>
    <w:p w:rsidR="00000000" w:rsidDel="00000000" w:rsidP="00000000" w:rsidRDefault="00000000" w:rsidRPr="00000000" w14:paraId="0000003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Dificultad para Desarrollar Funcionalidades Deseadas</w:t>
      </w:r>
    </w:p>
    <w:p w:rsidR="00000000" w:rsidDel="00000000" w:rsidP="00000000" w:rsidRDefault="00000000" w:rsidRPr="00000000" w14:paraId="0000003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Problemas técnicos que impiden implementar ciertas funcionalidades clave, como el reconocimiento de imágenes, que es central en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Miitin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Scanner.</w:t>
      </w:r>
    </w:p>
    <w:p w:rsidR="00000000" w:rsidDel="00000000" w:rsidP="00000000" w:rsidRDefault="00000000" w:rsidRPr="00000000" w14:paraId="0000003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Alto</w:t>
      </w:r>
    </w:p>
    <w:p w:rsidR="00000000" w:rsidDel="00000000" w:rsidP="00000000" w:rsidRDefault="00000000" w:rsidRPr="00000000" w14:paraId="0000003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Mitigación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Prototipar y validar las funcionalidades críticas antes de la implementación completa, y considerar la subcontratación de expertos en áreas donde el equipo tenga menos experiencia.</w:t>
      </w:r>
    </w:p>
    <w:p w:rsidR="00000000" w:rsidDel="00000000" w:rsidP="00000000" w:rsidRDefault="00000000" w:rsidRPr="00000000" w14:paraId="0000003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Dependencia de Tecnología Externa</w:t>
      </w:r>
    </w:p>
    <w:p w:rsidR="00000000" w:rsidDel="00000000" w:rsidP="00000000" w:rsidRDefault="00000000" w:rsidRPr="00000000" w14:paraId="0000004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Dependencia de terceros, como APIs o servicios externos, que podrían cambiar 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discontinuarse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Medio a Alto</w:t>
      </w:r>
    </w:p>
    <w:p w:rsidR="00000000" w:rsidDel="00000000" w:rsidP="00000000" w:rsidRDefault="00000000" w:rsidRPr="00000000" w14:paraId="0000004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160" w:before="0" w:line="259" w:lineRule="auto"/>
        <w:ind w:left="142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Mitigación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Evaluar alternativas y mantener una lista de posibles proveedores de respaldo, además de considerar la construcción de soluciones internas cuando sea viable.</w:t>
      </w:r>
    </w:p>
    <w:p w:rsidR="00000000" w:rsidDel="00000000" w:rsidP="00000000" w:rsidRDefault="00000000" w:rsidRPr="00000000" w14:paraId="00000043">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4">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Riesgos de Cronograma</w:t>
      </w:r>
    </w:p>
    <w:p w:rsidR="00000000" w:rsidDel="00000000" w:rsidP="00000000" w:rsidRDefault="00000000" w:rsidRPr="00000000" w14:paraId="00000045">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1065"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Retrasos en el Desarrollo</w:t>
      </w:r>
    </w:p>
    <w:p w:rsidR="00000000" w:rsidDel="00000000" w:rsidP="00000000" w:rsidRDefault="00000000" w:rsidRPr="00000000" w14:paraId="00000046">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Retrasos en las etapas de desarrollo debido a problemas técnicos, falta de recursos, o cambios en los requisitos.</w:t>
      </w:r>
    </w:p>
    <w:p w:rsidR="00000000" w:rsidDel="00000000" w:rsidP="00000000" w:rsidRDefault="00000000" w:rsidRPr="00000000" w14:paraId="00000047">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Medio a Alto</w:t>
      </w:r>
    </w:p>
    <w:p w:rsidR="00000000" w:rsidDel="00000000" w:rsidP="00000000" w:rsidRDefault="00000000" w:rsidRPr="00000000" w14:paraId="00000048">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Mitigación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Establecer plazos realistas, utilizar metodologías ágiles para adaptarse a cambios, y realizar seguimientos frecuentes del progreso.</w:t>
      </w:r>
    </w:p>
    <w:p w:rsidR="00000000" w:rsidDel="00000000" w:rsidP="00000000" w:rsidRDefault="00000000" w:rsidRPr="00000000" w14:paraId="0000004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1065"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Cambios en el Alcance del Proyecto (Scope Creep)</w:t>
      </w:r>
    </w:p>
    <w:p w:rsidR="00000000" w:rsidDel="00000000" w:rsidP="00000000" w:rsidRDefault="00000000" w:rsidRPr="00000000" w14:paraId="0000004A">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Incremento no planificado en el alcance del proyecto debido a solicitudes adicionales o cambios en los requisitos.</w:t>
      </w:r>
    </w:p>
    <w:p w:rsidR="00000000" w:rsidDel="00000000" w:rsidP="00000000" w:rsidRDefault="00000000" w:rsidRPr="00000000" w14:paraId="0000004B">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Alto</w:t>
      </w:r>
    </w:p>
    <w:p w:rsidR="00000000" w:rsidDel="00000000" w:rsidP="00000000" w:rsidRDefault="00000000" w:rsidRPr="00000000" w14:paraId="0000004C">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Mitigación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Definir claramente el alcance desde el principio, utilizar un sistema formal de control de cambios, y gestionar las expectativas de los stakeholders.</w:t>
      </w:r>
    </w:p>
    <w:p w:rsidR="00000000" w:rsidDel="00000000" w:rsidP="00000000" w:rsidRDefault="00000000" w:rsidRPr="00000000" w14:paraId="0000004D">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1065"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Problemas de Coordinación del Equipo</w:t>
      </w:r>
    </w:p>
    <w:p w:rsidR="00000000" w:rsidDel="00000000" w:rsidP="00000000" w:rsidRDefault="00000000" w:rsidRPr="00000000" w14:paraId="0000004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Falta de coordinación entre los miembros del equipo o entre diferentes equipos, lo que lleva a ineficiencias y retrasos.</w:t>
      </w:r>
    </w:p>
    <w:p w:rsidR="00000000" w:rsidDel="00000000" w:rsidP="00000000" w:rsidRDefault="00000000" w:rsidRPr="00000000" w14:paraId="0000004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Medio a Alto</w:t>
      </w:r>
    </w:p>
    <w:p w:rsidR="00000000" w:rsidDel="00000000" w:rsidP="00000000" w:rsidRDefault="00000000" w:rsidRPr="00000000" w14:paraId="0000005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Mitigación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Implementar herramientas de gestión de proyectos, realizar reuniones regulares para asegurar la alineación, y establecer canales de comunicación claros.</w:t>
      </w:r>
    </w:p>
    <w:p w:rsidR="00000000" w:rsidDel="00000000" w:rsidP="00000000" w:rsidRDefault="00000000" w:rsidRPr="00000000" w14:paraId="00000051">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2">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Riesgos Ambientales</w:t>
      </w:r>
    </w:p>
    <w:p w:rsidR="00000000" w:rsidDel="00000000" w:rsidP="00000000" w:rsidRDefault="00000000" w:rsidRPr="00000000" w14:paraId="0000005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065"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Cambios en las Regulaciones Legales</w:t>
      </w:r>
    </w:p>
    <w:p w:rsidR="00000000" w:rsidDel="00000000" w:rsidP="00000000" w:rsidRDefault="00000000" w:rsidRPr="00000000" w14:paraId="0000005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Modificaciones en las leyes o regulaciones que afecten la viabilidad del proyecto, como leyes de privacidad o derechos de autor.</w:t>
      </w:r>
    </w:p>
    <w:p w:rsidR="00000000" w:rsidDel="00000000" w:rsidP="00000000" w:rsidRDefault="00000000" w:rsidRPr="00000000" w14:paraId="0000005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Medio a Alto</w:t>
      </w:r>
    </w:p>
    <w:p w:rsidR="00000000" w:rsidDel="00000000" w:rsidP="00000000" w:rsidRDefault="00000000" w:rsidRPr="00000000" w14:paraId="0000005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Mitigación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Mantenerse informado sobre las regulaciones pertinentes, consultar con asesores legales, y diseñar el proyecto de manera que cumpla con las normativas desde el principio.</w:t>
      </w:r>
    </w:p>
    <w:p w:rsidR="00000000" w:rsidDel="00000000" w:rsidP="00000000" w:rsidRDefault="00000000" w:rsidRPr="00000000" w14:paraId="0000005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065"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Fluctuaciones en el Mercado</w:t>
      </w:r>
    </w:p>
    <w:p w:rsidR="00000000" w:rsidDel="00000000" w:rsidP="00000000" w:rsidRDefault="00000000" w:rsidRPr="00000000" w14:paraId="0000005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Cambios repentinos en el mercado que afecten la demanda de tu producto, como la entrada de nuevos competidores o cambios en las preferencias de los usuarios.</w:t>
      </w:r>
    </w:p>
    <w:p w:rsidR="00000000" w:rsidDel="00000000" w:rsidP="00000000" w:rsidRDefault="00000000" w:rsidRPr="00000000" w14:paraId="0000005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Medio a Alto</w:t>
      </w:r>
    </w:p>
    <w:p w:rsidR="00000000" w:rsidDel="00000000" w:rsidP="00000000" w:rsidRDefault="00000000" w:rsidRPr="00000000" w14:paraId="0000005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Mitigación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Realizar estudios de mercado continuos, adaptar la estrategia de producto según las tendencias, y diversificar las fuentes de ingresos.</w:t>
      </w:r>
    </w:p>
    <w:p w:rsidR="00000000" w:rsidDel="00000000" w:rsidP="00000000" w:rsidRDefault="00000000" w:rsidRPr="00000000" w14:paraId="0000005B">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C">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Riesgos Legales</w:t>
      </w:r>
    </w:p>
    <w:p w:rsidR="00000000" w:rsidDel="00000000" w:rsidP="00000000" w:rsidRDefault="00000000" w:rsidRPr="00000000" w14:paraId="0000005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065"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Infracción de Derechos de Autor</w:t>
      </w:r>
    </w:p>
    <w:p w:rsidR="00000000" w:rsidDel="00000000" w:rsidP="00000000" w:rsidRDefault="00000000" w:rsidRPr="00000000" w14:paraId="0000005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Uso no autorizado de propiedad intelectual, como imágenes o nombres protegidos por derechos de autor.</w:t>
      </w:r>
    </w:p>
    <w:p w:rsidR="00000000" w:rsidDel="00000000" w:rsidP="00000000" w:rsidRDefault="00000000" w:rsidRPr="00000000" w14:paraId="0000005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Alto a Catastrófico</w:t>
      </w:r>
    </w:p>
    <w:p w:rsidR="00000000" w:rsidDel="00000000" w:rsidP="00000000" w:rsidRDefault="00000000" w:rsidRPr="00000000" w14:paraId="0000006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Mitigación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Realizar auditorías legales de todos los contenidos utilizados, obtener licencias adecuadas, y consultar con un abogado especializado en propiedad intelectual.</w:t>
      </w:r>
    </w:p>
    <w:p w:rsidR="00000000" w:rsidDel="00000000" w:rsidP="00000000" w:rsidRDefault="00000000" w:rsidRPr="00000000" w14:paraId="0000006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065"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Cumplimiento de Normativas de Privacidad</w:t>
      </w:r>
    </w:p>
    <w:p w:rsidR="00000000" w:rsidDel="00000000" w:rsidP="00000000" w:rsidRDefault="00000000" w:rsidRPr="00000000" w14:paraId="0000006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Falta de cumplimiento con regulaciones de privacidad, como la GDPR o la Ley de Protección de Datos Personales en Chile.</w:t>
      </w:r>
    </w:p>
    <w:p w:rsidR="00000000" w:rsidDel="00000000" w:rsidP="00000000" w:rsidRDefault="00000000" w:rsidRPr="00000000" w14:paraId="0000006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Alto</w:t>
      </w:r>
    </w:p>
    <w:p w:rsidR="00000000" w:rsidDel="00000000" w:rsidP="00000000" w:rsidRDefault="00000000" w:rsidRPr="00000000" w14:paraId="0000006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Mitigación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Implementar políticas de privacidad claras, asegurar el consentimiento informado de los usuarios, y realizar auditorías regulares de cumplimiento.</w:t>
      </w:r>
    </w:p>
    <w:p w:rsidR="00000000" w:rsidDel="00000000" w:rsidP="00000000" w:rsidRDefault="00000000" w:rsidRPr="00000000" w14:paraId="0000006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065"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Problemas con Licencias de Software</w:t>
      </w:r>
    </w:p>
    <w:p w:rsidR="00000000" w:rsidDel="00000000" w:rsidP="00000000" w:rsidRDefault="00000000" w:rsidRPr="00000000" w14:paraId="0000006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Uso de software bajo licencias que no permiten su uso comercial o que imponen restricciones significativas.</w:t>
      </w:r>
    </w:p>
    <w:p w:rsidR="00000000" w:rsidDel="00000000" w:rsidP="00000000" w:rsidRDefault="00000000" w:rsidRPr="00000000" w14:paraId="0000006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Medio a Alto</w:t>
      </w:r>
    </w:p>
    <w:p w:rsidR="00000000" w:rsidDel="00000000" w:rsidP="00000000" w:rsidRDefault="00000000" w:rsidRPr="00000000" w14:paraId="0000006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Mitigación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Revisar y cumplir con los términos de todas las licencias de software, optar por soluciones de código abierto o desarrollar software propio cuando sea </w:t>
      </w:r>
      <w:r w:rsidDel="00000000" w:rsidR="00000000" w:rsidRPr="00000000">
        <w:rPr>
          <w:rFonts w:ascii="Arial" w:cs="Arial" w:eastAsia="Arial" w:hAnsi="Arial"/>
          <w:rtl w:val="0"/>
        </w:rPr>
        <w:t xml:space="preserve">posible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065"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Litigios Potenciales</w:t>
      </w:r>
    </w:p>
    <w:p w:rsidR="00000000" w:rsidDel="00000000" w:rsidP="00000000" w:rsidRDefault="00000000" w:rsidRPr="00000000" w14:paraId="0000006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Riesgo de ser demandado por usuarios, competidores, o terceros por diversas razones, como incumplimiento de contrato o daños y perjuicios.</w:t>
      </w:r>
    </w:p>
    <w:p w:rsidR="00000000" w:rsidDel="00000000" w:rsidP="00000000" w:rsidRDefault="00000000" w:rsidRPr="00000000" w14:paraId="0000006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Catastrófico</w:t>
      </w:r>
    </w:p>
    <w:p w:rsidR="00000000" w:rsidDel="00000000" w:rsidP="00000000" w:rsidRDefault="00000000" w:rsidRPr="00000000" w14:paraId="0000006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Mitigación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Asegurarse de que todos los contratos estén bien redactados, mantener un seguro de responsabilidad civil, y consultar con abogados antes de tomar decisiones críticas.</w:t>
      </w:r>
    </w:p>
    <w:p w:rsidR="00000000" w:rsidDel="00000000" w:rsidP="00000000" w:rsidRDefault="00000000" w:rsidRPr="00000000" w14:paraId="0000006D">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Plan de Mitigación</w:t>
      </w:r>
      <w:r w:rsidDel="00000000" w:rsidR="00000000" w:rsidRPr="00000000">
        <w:rPr>
          <w:rtl w:val="0"/>
        </w:rPr>
      </w:r>
    </w:p>
    <w:p w:rsidR="00000000" w:rsidDel="00000000" w:rsidP="00000000" w:rsidRDefault="00000000" w:rsidRPr="00000000" w14:paraId="0000006F">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Riesgos Financieros</w:t>
      </w:r>
    </w:p>
    <w:p w:rsidR="00000000" w:rsidDel="00000000" w:rsidP="00000000" w:rsidRDefault="00000000" w:rsidRPr="00000000" w14:paraId="00000070">
      <w:pPr>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ab/>
        <w:t xml:space="preserve">1. Falta de Financiación Adecuada</w:t>
      </w:r>
    </w:p>
    <w:p w:rsidR="00000000" w:rsidDel="00000000" w:rsidP="00000000" w:rsidRDefault="00000000" w:rsidRPr="00000000" w14:paraId="0000007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434"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Planificación Financiera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Desarrollar un plan financiero detallado que cubra todos los aspectos del proyecto, incluyendo desarrollo, marketing, y operación.</w:t>
      </w:r>
    </w:p>
    <w:p w:rsidR="00000000" w:rsidDel="00000000" w:rsidP="00000000" w:rsidRDefault="00000000" w:rsidRPr="00000000" w14:paraId="0000007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434"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Diversificación de Fuentes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Explorar múltiples fuentes de financiación como inversores ángeles, capital de riesgo, subvenciones y crowdfunding.</w:t>
      </w:r>
    </w:p>
    <w:p w:rsidR="00000000" w:rsidDel="00000000" w:rsidP="00000000" w:rsidRDefault="00000000" w:rsidRPr="00000000" w14:paraId="0000007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1434"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Gestión de Inversores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Desarrollar una propuesta clara para atraer inversores potenciales, mostrando el potencial de crecimiento y retorno de inversión.</w:t>
      </w:r>
    </w:p>
    <w:p w:rsidR="00000000" w:rsidDel="00000000" w:rsidP="00000000" w:rsidRDefault="00000000" w:rsidRPr="00000000" w14:paraId="00000074">
      <w:pPr>
        <w:ind w:firstLine="708"/>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2. Costos Imprevistos</w:t>
      </w:r>
    </w:p>
    <w:p w:rsidR="00000000" w:rsidDel="00000000" w:rsidP="00000000" w:rsidRDefault="00000000" w:rsidRPr="00000000" w14:paraId="000000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Contingencia Presupuestaria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Incluir un margen de contingencia del 10-20% en el presupuesto para cubrir gastos inesperados.</w:t>
      </w:r>
    </w:p>
    <w:p w:rsidR="00000000" w:rsidDel="00000000" w:rsidP="00000000" w:rsidRDefault="00000000" w:rsidRPr="00000000" w14:paraId="000000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Planificación Detallada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Realizar una planificación exhaustiva y detallada desde el principio, anticipando posibles costos adicionales.</w:t>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Monitoreo Constante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Revisar regularmente el presupuesto y ajustar según sea necesario para evitar desvíos significativos.</w:t>
      </w:r>
    </w:p>
    <w:p w:rsidR="00000000" w:rsidDel="00000000" w:rsidP="00000000" w:rsidRDefault="00000000" w:rsidRPr="00000000" w14:paraId="0000007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065"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Problemas de Flujo de Caja</w:t>
      </w:r>
    </w:p>
    <w:p w:rsidR="00000000" w:rsidDel="00000000" w:rsidP="00000000" w:rsidRDefault="00000000" w:rsidRPr="00000000" w14:paraId="000000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Control Financiero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Implementar un sistema riguroso de control financiero que permita monitorear el flujo de caja en tiempo real.</w:t>
      </w:r>
    </w:p>
    <w:p w:rsidR="00000000" w:rsidDel="00000000" w:rsidP="00000000" w:rsidRDefault="00000000" w:rsidRPr="00000000" w14:paraId="000000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Planificación de Liquidez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Mantener un fondo de reserva para cubrir costos operativos en caso de fluctuaciones en los ingresos.</w:t>
      </w:r>
    </w:p>
    <w:p w:rsidR="00000000" w:rsidDel="00000000" w:rsidP="00000000" w:rsidRDefault="00000000" w:rsidRPr="00000000" w14:paraId="0000007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Acceso a Financiamiento Adicional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Tener preaprobado una línea de crédito o préstamos que se puedan utilizar en situaciones de emergencia.</w:t>
      </w:r>
    </w:p>
    <w:p w:rsidR="00000000" w:rsidDel="00000000" w:rsidP="00000000" w:rsidRDefault="00000000" w:rsidRPr="00000000" w14:paraId="0000007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065"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Cambios en las Condiciones del Mercado</w:t>
      </w:r>
    </w:p>
    <w:p w:rsidR="00000000" w:rsidDel="00000000" w:rsidP="00000000" w:rsidRDefault="00000000" w:rsidRPr="00000000" w14:paraId="0000007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Monitoreo del Mercado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Implementar un sistema de monitoreo continuo para detectar cambios en el mercado a tiempo.</w:t>
      </w:r>
    </w:p>
    <w:p w:rsidR="00000000" w:rsidDel="00000000" w:rsidP="00000000" w:rsidRDefault="00000000" w:rsidRPr="00000000" w14:paraId="000000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Estrategia Adaptativa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 flexible en la estrategia de marketing y producto, adaptándose rápidamente a las nuevas condiciones del mercado.</w:t>
      </w:r>
    </w:p>
    <w:p w:rsidR="00000000" w:rsidDel="00000000" w:rsidP="00000000" w:rsidRDefault="00000000" w:rsidRPr="00000000" w14:paraId="000000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Reserva Financiera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Mantener una reserva de capital que permita al proyecto mantenerse a flote durante períodos de incertidumbre.</w:t>
      </w:r>
    </w:p>
    <w:p w:rsidR="00000000" w:rsidDel="00000000" w:rsidP="00000000" w:rsidRDefault="00000000" w:rsidRPr="00000000" w14:paraId="0000008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065"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Inflación y Cambios Económicos</w:t>
      </w:r>
    </w:p>
    <w:p w:rsidR="00000000" w:rsidDel="00000000" w:rsidP="00000000" w:rsidRDefault="00000000" w:rsidRPr="00000000" w14:paraId="0000008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Ajuste del Presupuesto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Planificar el presupuesto con un margen adicional para la inflación y revisar periódicamente las estimaciones de costos.</w:t>
      </w:r>
    </w:p>
    <w:p w:rsidR="00000000" w:rsidDel="00000000" w:rsidP="00000000" w:rsidRDefault="00000000" w:rsidRPr="00000000" w14:paraId="0000008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Hedging Financiero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Considerar estrategias de hedging para protegerse contra fluctuaciones significativas en los precios de insumos clave.</w:t>
      </w:r>
    </w:p>
    <w:p w:rsidR="00000000" w:rsidDel="00000000" w:rsidP="00000000" w:rsidRDefault="00000000" w:rsidRPr="00000000" w14:paraId="0000008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Revisión de Contratos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Asegurarse de que los contratos con proveedores incluyan cláusulas de ajuste por inflación.</w:t>
      </w:r>
    </w:p>
    <w:p w:rsidR="00000000" w:rsidDel="00000000" w:rsidP="00000000" w:rsidRDefault="00000000" w:rsidRPr="00000000" w14:paraId="00000084">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85">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Riesgos Técnicos</w:t>
      </w:r>
    </w:p>
    <w:p w:rsidR="00000000" w:rsidDel="00000000" w:rsidP="00000000" w:rsidRDefault="00000000" w:rsidRPr="00000000" w14:paraId="0000008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65"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Fallos Técnicos Críticos</w:t>
      </w:r>
    </w:p>
    <w:p w:rsidR="00000000" w:rsidDel="00000000" w:rsidP="00000000" w:rsidRDefault="00000000" w:rsidRPr="00000000" w14:paraId="0000008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QA Riguroso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Implementar pruebas exhaustivas en cada fase del desarrollo para identificar y corregir fallos antes de que afecten el producto final.</w:t>
      </w:r>
    </w:p>
    <w:p w:rsidR="00000000" w:rsidDel="00000000" w:rsidP="00000000" w:rsidRDefault="00000000" w:rsidRPr="00000000" w14:paraId="0000008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Redundancia y Respaldo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Utilizar sistemas de respaldo para proteger los datos críticos y establecer redundancias en los sistemas clave.</w:t>
      </w:r>
    </w:p>
    <w:p w:rsidR="00000000" w:rsidDel="00000000" w:rsidP="00000000" w:rsidRDefault="00000000" w:rsidRPr="00000000" w14:paraId="0000008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Mantenimiento Preventivo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Realizar mantenimiento regular de los sistemas para prevenir fallos técnicos inesperados.</w:t>
      </w:r>
    </w:p>
    <w:p w:rsidR="00000000" w:rsidDel="00000000" w:rsidP="00000000" w:rsidRDefault="00000000" w:rsidRPr="00000000" w14:paraId="0000008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65"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Problemas de Compatibilidad</w:t>
      </w:r>
    </w:p>
    <w:p w:rsidR="00000000" w:rsidDel="00000000" w:rsidP="00000000" w:rsidRDefault="00000000" w:rsidRPr="00000000" w14:paraId="0000008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Pruebas de Compatibilidad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Realizar pruebas en una amplia gama de dispositivos y sistemas operativos para asegurar la máxima compatibilidad.</w:t>
      </w:r>
    </w:p>
    <w:p w:rsidR="00000000" w:rsidDel="00000000" w:rsidP="00000000" w:rsidRDefault="00000000" w:rsidRPr="00000000" w14:paraId="0000008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Uso de Estándares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Optar por tecnologías y estándares ampliamente aceptados y compatibles.</w:t>
      </w:r>
    </w:p>
    <w:p w:rsidR="00000000" w:rsidDel="00000000" w:rsidP="00000000" w:rsidRDefault="00000000" w:rsidRPr="00000000" w14:paraId="0000008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Documentación Técnica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Mantener una documentación técnica clara que detalle las configuraciones de compatibilidad y los requisitos del sistema.</w:t>
      </w:r>
    </w:p>
    <w:p w:rsidR="00000000" w:rsidDel="00000000" w:rsidP="00000000" w:rsidRDefault="00000000" w:rsidRPr="00000000" w14:paraId="0000008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65"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Dificultad para Desarrollar Funcionalidades Deseadas</w:t>
      </w:r>
    </w:p>
    <w:p w:rsidR="00000000" w:rsidDel="00000000" w:rsidP="00000000" w:rsidRDefault="00000000" w:rsidRPr="00000000" w14:paraId="0000008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Prototipado Temprano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Crear prototipos funcionales tempranos para validar la viabilidad de las funcionalidades clave.</w:t>
      </w:r>
    </w:p>
    <w:p w:rsidR="00000000" w:rsidDel="00000000" w:rsidP="00000000" w:rsidRDefault="00000000" w:rsidRPr="00000000" w14:paraId="0000009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Subcontratación de Expertos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Considerar la subcontratación de expertos para desarrollar funcionalidades complejas o críticas.</w:t>
      </w:r>
    </w:p>
    <w:p w:rsidR="00000000" w:rsidDel="00000000" w:rsidP="00000000" w:rsidRDefault="00000000" w:rsidRPr="00000000" w14:paraId="0000009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Ágil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Utilizar un enfoque ágil para el desarrollo, permitiendo iteraciones rápidas y ajustes en función del feedback.</w:t>
      </w:r>
    </w:p>
    <w:p w:rsidR="00000000" w:rsidDel="00000000" w:rsidP="00000000" w:rsidRDefault="00000000" w:rsidRPr="00000000" w14:paraId="0000009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65"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Dependencia de Tecnología Externa</w:t>
      </w:r>
    </w:p>
    <w:p w:rsidR="00000000" w:rsidDel="00000000" w:rsidP="00000000" w:rsidRDefault="00000000" w:rsidRPr="00000000" w14:paraId="0000009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Evaluación de Proveedores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Realizar una evaluación exhaustiva de los proveedores y tecnologías externas antes de comprometerse.</w:t>
      </w:r>
    </w:p>
    <w:p w:rsidR="00000000" w:rsidDel="00000000" w:rsidP="00000000" w:rsidRDefault="00000000" w:rsidRPr="00000000" w14:paraId="0000009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Alternativas de Respaldo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Identificar y preparar alternativas de proveedores o soluciones internas que se puedan activar si los servicios externos fallan.</w:t>
      </w:r>
    </w:p>
    <w:p w:rsidR="00000000" w:rsidDel="00000000" w:rsidP="00000000" w:rsidRDefault="00000000" w:rsidRPr="00000000" w14:paraId="0000009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160" w:before="0" w:line="259" w:lineRule="auto"/>
        <w:ind w:left="1425"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Contratos Claros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Establecer contratos con proveedores que incluyan garantías de servicio y cláusulas de contingencia.</w:t>
      </w:r>
    </w:p>
    <w:p w:rsidR="00000000" w:rsidDel="00000000" w:rsidP="00000000" w:rsidRDefault="00000000" w:rsidRPr="00000000" w14:paraId="00000096">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97">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Riesgos de Cronograma</w:t>
      </w:r>
    </w:p>
    <w:p w:rsidR="00000000" w:rsidDel="00000000" w:rsidP="00000000" w:rsidRDefault="00000000" w:rsidRPr="00000000" w14:paraId="00000098">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1065" w:right="0" w:hanging="36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Retrasos en el Desarrollo</w:t>
      </w:r>
    </w:p>
    <w:p w:rsidR="00000000" w:rsidDel="00000000" w:rsidP="00000000" w:rsidRDefault="00000000" w:rsidRPr="00000000" w14:paraId="0000009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42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Plazos Realistas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Establecer plazos basados en una evaluación realista de los recursos y capacidades del equipo.</w:t>
      </w:r>
    </w:p>
    <w:p w:rsidR="00000000" w:rsidDel="00000000" w:rsidP="00000000" w:rsidRDefault="00000000" w:rsidRPr="00000000" w14:paraId="0000009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42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Metodología Ágil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Utilizar metodologías ágiles que permitan adaptarse a los cambios y mantener el proyecto en marcha.</w:t>
      </w:r>
    </w:p>
    <w:p w:rsidR="00000000" w:rsidDel="00000000" w:rsidP="00000000" w:rsidRDefault="00000000" w:rsidRPr="00000000" w14:paraId="0000009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42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Revisiones Regulares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Realizar revisiones frecuentes del progreso y ajustar el cronograma según sea necesario.</w:t>
      </w:r>
    </w:p>
    <w:p w:rsidR="00000000" w:rsidDel="00000000" w:rsidP="00000000" w:rsidRDefault="00000000" w:rsidRPr="00000000" w14:paraId="0000009C">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1065" w:right="0" w:hanging="36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Cambios en el Alcance del Proyecto (Scope Creep)</w:t>
      </w:r>
    </w:p>
    <w:p w:rsidR="00000000" w:rsidDel="00000000" w:rsidP="00000000" w:rsidRDefault="00000000" w:rsidRPr="00000000" w14:paraId="0000009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142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Definición Clara del Alcance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Definir y documentar el alcance del proyecto desde el principio y asegurarse de que todos los stakeholders estén alineados.</w:t>
      </w:r>
    </w:p>
    <w:p w:rsidR="00000000" w:rsidDel="00000000" w:rsidP="00000000" w:rsidRDefault="00000000" w:rsidRPr="00000000" w14:paraId="0000009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142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Control de Cambios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Implementar un sistema formal de control de cambios que requiera la aprobación de los stakeholders antes de realizar modificaciones significativas.</w:t>
      </w:r>
    </w:p>
    <w:p w:rsidR="00000000" w:rsidDel="00000000" w:rsidP="00000000" w:rsidRDefault="00000000" w:rsidRPr="00000000" w14:paraId="0000009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142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Gestión de Expectativas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Comunicar regularmente con los stakeholders para gestionar sus expectativas y evitar solicitudes de cambios no planificadas.</w:t>
      </w:r>
    </w:p>
    <w:p w:rsidR="00000000" w:rsidDel="00000000" w:rsidP="00000000" w:rsidRDefault="00000000" w:rsidRPr="00000000" w14:paraId="000000A0">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1065" w:right="0" w:hanging="36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Problemas de Coordinación del Equipo</w:t>
      </w:r>
    </w:p>
    <w:p w:rsidR="00000000" w:rsidDel="00000000" w:rsidP="00000000" w:rsidRDefault="00000000" w:rsidRPr="00000000" w14:paraId="000000A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2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Herramientas de Gestión de Proyectos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Implementar herramientas que faciliten la coordinación y el seguimiento de tareas entre los miembros del equipo.</w:t>
      </w:r>
    </w:p>
    <w:p w:rsidR="00000000" w:rsidDel="00000000" w:rsidP="00000000" w:rsidRDefault="00000000" w:rsidRPr="00000000" w14:paraId="000000A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2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Reuniones Regulares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Establecer reuniones regulares de equipo para discutir el progreso, identificar problemas y asegurar la alineación de todos.</w:t>
      </w:r>
    </w:p>
    <w:p w:rsidR="00000000" w:rsidDel="00000000" w:rsidP="00000000" w:rsidRDefault="00000000" w:rsidRPr="00000000" w14:paraId="000000A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142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Comunicación Clara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Fomentar una comunicación abierta y clara entre todos los miembros del equipo para minimizar malentendidos y retrasos.</w:t>
      </w:r>
    </w:p>
    <w:p w:rsidR="00000000" w:rsidDel="00000000" w:rsidP="00000000" w:rsidRDefault="00000000" w:rsidRPr="00000000" w14:paraId="000000A4">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A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Riesgos Ambientales</w:t>
      </w:r>
    </w:p>
    <w:p w:rsidR="00000000" w:rsidDel="00000000" w:rsidP="00000000" w:rsidRDefault="00000000" w:rsidRPr="00000000" w14:paraId="000000A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065" w:right="0" w:hanging="36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Cambios en las Regulaciones Legales</w:t>
      </w:r>
    </w:p>
    <w:p w:rsidR="00000000" w:rsidDel="00000000" w:rsidP="00000000" w:rsidRDefault="00000000" w:rsidRPr="00000000" w14:paraId="000000A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2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Monitoreo Legal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Mantenerse informado sobre las leyes y regulaciones relevantes mediante la suscripción a boletines legales y consultas periódicas con asesores legales.</w:t>
      </w:r>
    </w:p>
    <w:p w:rsidR="00000000" w:rsidDel="00000000" w:rsidP="00000000" w:rsidRDefault="00000000" w:rsidRPr="00000000" w14:paraId="000000A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2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Consultoría Legal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Trabajar con asesores legales desde el inicio del proyecto para asegurarse de que todas las actividades cumplan con las normativas vigentes.</w:t>
      </w:r>
    </w:p>
    <w:p w:rsidR="00000000" w:rsidDel="00000000" w:rsidP="00000000" w:rsidRDefault="00000000" w:rsidRPr="00000000" w14:paraId="000000A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2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Flexibilidad en el Diseño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Diseñar el proyecto de manera que pueda adaptarse a cambios regulatorios sin necesidad de modificaciones costosas.</w:t>
      </w:r>
    </w:p>
    <w:p w:rsidR="00000000" w:rsidDel="00000000" w:rsidP="00000000" w:rsidRDefault="00000000" w:rsidRPr="00000000" w14:paraId="000000A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065" w:right="0" w:hanging="36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Fluctuaciones en el Mercado</w:t>
      </w:r>
    </w:p>
    <w:p w:rsidR="00000000" w:rsidDel="00000000" w:rsidP="00000000" w:rsidRDefault="00000000" w:rsidRPr="00000000" w14:paraId="000000A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2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Estudios de Mercado Continuos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Realizar estudios de mercado regulares para identificar tendencias y cambios en las preferencias de los consumidores.</w:t>
      </w:r>
    </w:p>
    <w:p w:rsidR="00000000" w:rsidDel="00000000" w:rsidP="00000000" w:rsidRDefault="00000000" w:rsidRPr="00000000" w14:paraId="000000A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2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Estrategia de Producto Adaptativa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 flexible en la estrategia de producto, permitiendo ajustes rápidos para alinearse con las demandas del mercado.</w:t>
      </w:r>
    </w:p>
    <w:p w:rsidR="00000000" w:rsidDel="00000000" w:rsidP="00000000" w:rsidRDefault="00000000" w:rsidRPr="00000000" w14:paraId="000000A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142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Diversificación de Ingresos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Diversificar las fuentes de ingresos para reducir la dependencia de un solo segmento del mercado.</w:t>
      </w:r>
    </w:p>
    <w:p w:rsidR="00000000" w:rsidDel="00000000" w:rsidP="00000000" w:rsidRDefault="00000000" w:rsidRPr="00000000" w14:paraId="000000AE">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AF">
      <w:pPr>
        <w:jc w:val="cente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Conclusión</w:t>
      </w:r>
    </w:p>
    <w:p w:rsidR="00000000" w:rsidDel="00000000" w:rsidP="00000000" w:rsidRDefault="00000000" w:rsidRPr="00000000" w14:paraId="000000B0">
      <w:pPr>
        <w:jc w:val="both"/>
        <w:rPr>
          <w:rFonts w:ascii="Arial" w:cs="Arial" w:eastAsia="Arial" w:hAnsi="Arial"/>
        </w:rPr>
      </w:pPr>
      <w:r w:rsidDel="00000000" w:rsidR="00000000" w:rsidRPr="00000000">
        <w:rPr>
          <w:rFonts w:ascii="Arial" w:cs="Arial" w:eastAsia="Arial" w:hAnsi="Arial"/>
          <w:rtl w:val="0"/>
        </w:rPr>
        <w:t xml:space="preserve">La gestión de riesgos es un componente esencial para el éxito de cualquier proyecto, especialmente en un entorno competitivo y en constante cambio como el de los TCG. A través de la identificación y clasificación de los riesgos en esta fase Alpha de </w:t>
      </w:r>
      <w:r w:rsidDel="00000000" w:rsidR="00000000" w:rsidRPr="00000000">
        <w:rPr>
          <w:rFonts w:ascii="Arial" w:cs="Arial" w:eastAsia="Arial" w:hAnsi="Arial"/>
          <w:rtl w:val="0"/>
        </w:rPr>
        <w:t xml:space="preserve">Miitin</w:t>
      </w:r>
      <w:r w:rsidDel="00000000" w:rsidR="00000000" w:rsidRPr="00000000">
        <w:rPr>
          <w:rFonts w:ascii="Arial" w:cs="Arial" w:eastAsia="Arial" w:hAnsi="Arial"/>
          <w:rtl w:val="0"/>
        </w:rPr>
        <w:t xml:space="preserve"> Scanner, se ha establecido una base sólida para anticipar y mitigar posibles dificultades. Aunque este informe no incluye análisis estadísticos ni gráficos detallados, proporciona un enfoque claro y estructurado que permitirá a </w:t>
      </w:r>
      <w:r w:rsidDel="00000000" w:rsidR="00000000" w:rsidRPr="00000000">
        <w:rPr>
          <w:rFonts w:ascii="Arial" w:cs="Arial" w:eastAsia="Arial" w:hAnsi="Arial"/>
          <w:rtl w:val="0"/>
        </w:rPr>
        <w:t xml:space="preserve">Miitin</w:t>
      </w:r>
      <w:r w:rsidDel="00000000" w:rsidR="00000000" w:rsidRPr="00000000">
        <w:rPr>
          <w:rFonts w:ascii="Arial" w:cs="Arial" w:eastAsia="Arial" w:hAnsi="Arial"/>
          <w:rtl w:val="0"/>
        </w:rPr>
        <w:t xml:space="preserve"> estar preparado para enfrentar desafíos futuros de manera proactiva.</w:t>
      </w:r>
    </w:p>
    <w:p w:rsidR="00000000" w:rsidDel="00000000" w:rsidP="00000000" w:rsidRDefault="00000000" w:rsidRPr="00000000" w14:paraId="000000B1">
      <w:pPr>
        <w:rPr>
          <w:rFonts w:ascii="Arial" w:cs="Arial" w:eastAsia="Arial" w:hAnsi="Arial"/>
        </w:rPr>
      </w:pPr>
      <w:r w:rsidDel="00000000" w:rsidR="00000000" w:rsidRPr="00000000">
        <w:rPr>
          <w:rtl w:val="0"/>
        </w:rPr>
      </w:r>
    </w:p>
    <w:p w:rsidR="00000000" w:rsidDel="00000000" w:rsidP="00000000" w:rsidRDefault="00000000" w:rsidRPr="00000000" w14:paraId="000000B2">
      <w:pPr>
        <w:jc w:val="both"/>
        <w:rPr>
          <w:rFonts w:ascii="Arial" w:cs="Arial" w:eastAsia="Arial" w:hAnsi="Arial"/>
        </w:rPr>
      </w:pPr>
      <w:r w:rsidDel="00000000" w:rsidR="00000000" w:rsidRPr="00000000">
        <w:rPr>
          <w:rFonts w:ascii="Arial" w:cs="Arial" w:eastAsia="Arial" w:hAnsi="Arial"/>
          <w:rtl w:val="0"/>
        </w:rPr>
        <w:t xml:space="preserve">Al mantener un registro detallado de los riesgos identificados y sus correspondientes planes de mitigación, el proyecto estará mejor posicionado para avanzar con seguridad hacia sus siguientes fases de desarrollo. La gestión efectiva de riesgos no solo protegerá el proyecto de posibles contratiempos, sino que también contribuirá a su éxito a largo plazo, asegurando que </w:t>
      </w:r>
      <w:r w:rsidDel="00000000" w:rsidR="00000000" w:rsidRPr="00000000">
        <w:rPr>
          <w:rFonts w:ascii="Arial" w:cs="Arial" w:eastAsia="Arial" w:hAnsi="Arial"/>
          <w:rtl w:val="0"/>
        </w:rPr>
        <w:t xml:space="preserve">Miitin</w:t>
      </w:r>
      <w:r w:rsidDel="00000000" w:rsidR="00000000" w:rsidRPr="00000000">
        <w:rPr>
          <w:rFonts w:ascii="Arial" w:cs="Arial" w:eastAsia="Arial" w:hAnsi="Arial"/>
          <w:rtl w:val="0"/>
        </w:rPr>
        <w:t xml:space="preserve"> Scanner se consolide como una herramienta valiosa en el mundo de los TCG.</w:t>
      </w:r>
    </w:p>
    <w:p w:rsidR="00000000" w:rsidDel="00000000" w:rsidP="00000000" w:rsidRDefault="00000000" w:rsidRPr="00000000" w14:paraId="000000B3">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B4">
      <w:pPr>
        <w:jc w:val="cente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ANEXO</w:t>
      </w:r>
    </w:p>
    <w:p w:rsidR="00000000" w:rsidDel="00000000" w:rsidP="00000000" w:rsidRDefault="00000000" w:rsidRPr="00000000" w14:paraId="000000B5">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CrowdFunding</w:t>
      </w:r>
    </w:p>
    <w:p w:rsidR="00000000" w:rsidDel="00000000" w:rsidP="00000000" w:rsidRDefault="00000000" w:rsidRPr="00000000" w14:paraId="000000B6">
      <w:pPr>
        <w:jc w:val="both"/>
        <w:rPr>
          <w:rFonts w:ascii="Arial" w:cs="Arial" w:eastAsia="Arial" w:hAnsi="Arial"/>
        </w:rPr>
      </w:pPr>
      <w:r w:rsidDel="00000000" w:rsidR="00000000" w:rsidRPr="00000000">
        <w:rPr>
          <w:rFonts w:ascii="Arial" w:cs="Arial" w:eastAsia="Arial" w:hAnsi="Arial"/>
          <w:rtl w:val="0"/>
        </w:rPr>
        <w:t xml:space="preserve">Crowdfunding es un método de financiación en el que se recaudan fondos para un proyecto o empresa a través de contribuciones de un gran número de personas, típicamente a través de plataformas en línea. En lugar de obtener capital de un inversor o prestamista único, el crowdfunding permite a los emprendedores o creadores recaudar dinero de muchas personas interesadas en apoyar su idea o proyecto.</w:t>
      </w:r>
    </w:p>
    <w:p w:rsidR="00000000" w:rsidDel="00000000" w:rsidP="00000000" w:rsidRDefault="00000000" w:rsidRPr="00000000" w14:paraId="000000B7">
      <w:pPr>
        <w:jc w:val="both"/>
        <w:rPr>
          <w:rFonts w:ascii="Arial" w:cs="Arial" w:eastAsia="Arial" w:hAnsi="Arial"/>
        </w:rPr>
      </w:pPr>
      <w:r w:rsidDel="00000000" w:rsidR="00000000" w:rsidRPr="00000000">
        <w:rPr>
          <w:rtl w:val="0"/>
        </w:rPr>
      </w:r>
    </w:p>
    <w:p w:rsidR="00000000" w:rsidDel="00000000" w:rsidP="00000000" w:rsidRDefault="00000000" w:rsidRPr="00000000" w14:paraId="000000B8">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Tipos de Crowdfunding</w:t>
      </w:r>
    </w:p>
    <w:p w:rsidR="00000000" w:rsidDel="00000000" w:rsidP="00000000" w:rsidRDefault="00000000" w:rsidRPr="00000000" w14:paraId="000000B9">
      <w:pPr>
        <w:jc w:val="both"/>
        <w:rPr>
          <w:rFonts w:ascii="Arial" w:cs="Arial" w:eastAsia="Arial" w:hAnsi="Arial"/>
        </w:rPr>
      </w:pPr>
      <w:r w:rsidDel="00000000" w:rsidR="00000000" w:rsidRPr="00000000">
        <w:rPr>
          <w:rFonts w:ascii="Arial" w:cs="Arial" w:eastAsia="Arial" w:hAnsi="Arial"/>
          <w:b w:val="1"/>
          <w:i w:val="1"/>
          <w:rtl w:val="0"/>
        </w:rPr>
        <w:t xml:space="preserve">Donación</w:t>
      </w:r>
      <w:r w:rsidDel="00000000" w:rsidR="00000000" w:rsidRPr="00000000">
        <w:rPr>
          <w:rFonts w:ascii="Arial" w:cs="Arial" w:eastAsia="Arial" w:hAnsi="Arial"/>
          <w:rtl w:val="0"/>
        </w:rPr>
        <w:t xml:space="preserve">: Los contribuyentes ofrecen dinero sin esperar ninguna recompensa financiera. Es común en proyectos benéficos y causas sociales.</w:t>
      </w:r>
    </w:p>
    <w:p w:rsidR="00000000" w:rsidDel="00000000" w:rsidP="00000000" w:rsidRDefault="00000000" w:rsidRPr="00000000" w14:paraId="000000BA">
      <w:pPr>
        <w:jc w:val="both"/>
        <w:rPr>
          <w:rFonts w:ascii="Arial" w:cs="Arial" w:eastAsia="Arial" w:hAnsi="Arial"/>
        </w:rPr>
      </w:pPr>
      <w:r w:rsidDel="00000000" w:rsidR="00000000" w:rsidRPr="00000000">
        <w:rPr>
          <w:rtl w:val="0"/>
        </w:rPr>
      </w:r>
    </w:p>
    <w:p w:rsidR="00000000" w:rsidDel="00000000" w:rsidP="00000000" w:rsidRDefault="00000000" w:rsidRPr="00000000" w14:paraId="000000BB">
      <w:pPr>
        <w:jc w:val="both"/>
        <w:rPr>
          <w:rFonts w:ascii="Arial" w:cs="Arial" w:eastAsia="Arial" w:hAnsi="Arial"/>
        </w:rPr>
      </w:pPr>
      <w:r w:rsidDel="00000000" w:rsidR="00000000" w:rsidRPr="00000000">
        <w:rPr>
          <w:rFonts w:ascii="Arial" w:cs="Arial" w:eastAsia="Arial" w:hAnsi="Arial"/>
          <w:b w:val="1"/>
          <w:i w:val="1"/>
          <w:rtl w:val="0"/>
        </w:rPr>
        <w:t xml:space="preserve">Recompensas</w:t>
      </w:r>
      <w:r w:rsidDel="00000000" w:rsidR="00000000" w:rsidRPr="00000000">
        <w:rPr>
          <w:rFonts w:ascii="Arial" w:cs="Arial" w:eastAsia="Arial" w:hAnsi="Arial"/>
          <w:rtl w:val="0"/>
        </w:rPr>
        <w:t xml:space="preserve">: Los contribuyentes reciben una recompensa no financiera, como un producto o servicio, a cambio de su apoyo. Es popular en proyectos creativos y startups, donde los inversores obtienen una versión anticipada del producto o alguna forma de reconocimiento.</w:t>
      </w:r>
    </w:p>
    <w:p w:rsidR="00000000" w:rsidDel="00000000" w:rsidP="00000000" w:rsidRDefault="00000000" w:rsidRPr="00000000" w14:paraId="000000BC">
      <w:pPr>
        <w:jc w:val="both"/>
        <w:rPr>
          <w:rFonts w:ascii="Arial" w:cs="Arial" w:eastAsia="Arial" w:hAnsi="Arial"/>
        </w:rPr>
      </w:pPr>
      <w:r w:rsidDel="00000000" w:rsidR="00000000" w:rsidRPr="00000000">
        <w:rPr>
          <w:rtl w:val="0"/>
        </w:rPr>
      </w:r>
    </w:p>
    <w:p w:rsidR="00000000" w:rsidDel="00000000" w:rsidP="00000000" w:rsidRDefault="00000000" w:rsidRPr="00000000" w14:paraId="000000BD">
      <w:pPr>
        <w:jc w:val="both"/>
        <w:rPr>
          <w:rFonts w:ascii="Arial" w:cs="Arial" w:eastAsia="Arial" w:hAnsi="Arial"/>
        </w:rPr>
      </w:pPr>
      <w:r w:rsidDel="00000000" w:rsidR="00000000" w:rsidRPr="00000000">
        <w:rPr>
          <w:rFonts w:ascii="Arial" w:cs="Arial" w:eastAsia="Arial" w:hAnsi="Arial"/>
          <w:b w:val="1"/>
          <w:i w:val="1"/>
          <w:rtl w:val="0"/>
        </w:rPr>
        <w:t xml:space="preserve">Participación en el Capital (Equity Crowdfunding)</w:t>
      </w:r>
      <w:r w:rsidDel="00000000" w:rsidR="00000000" w:rsidRPr="00000000">
        <w:rPr>
          <w:rFonts w:ascii="Arial" w:cs="Arial" w:eastAsia="Arial" w:hAnsi="Arial"/>
          <w:rtl w:val="0"/>
        </w:rPr>
        <w:t xml:space="preserve">: Los inversores reciben una participación en la empresa a cambio de su dinero. Esto puede incluir acciones o participaciones que representan una parte de la propiedad de la empresa.</w:t>
      </w:r>
    </w:p>
    <w:p w:rsidR="00000000" w:rsidDel="00000000" w:rsidP="00000000" w:rsidRDefault="00000000" w:rsidRPr="00000000" w14:paraId="000000BE">
      <w:pPr>
        <w:jc w:val="both"/>
        <w:rPr>
          <w:rFonts w:ascii="Arial" w:cs="Arial" w:eastAsia="Arial" w:hAnsi="Arial"/>
        </w:rPr>
      </w:pPr>
      <w:r w:rsidDel="00000000" w:rsidR="00000000" w:rsidRPr="00000000">
        <w:rPr>
          <w:rtl w:val="0"/>
        </w:rPr>
      </w:r>
    </w:p>
    <w:p w:rsidR="00000000" w:rsidDel="00000000" w:rsidP="00000000" w:rsidRDefault="00000000" w:rsidRPr="00000000" w14:paraId="000000BF">
      <w:pPr>
        <w:jc w:val="both"/>
        <w:rPr>
          <w:rFonts w:ascii="Arial" w:cs="Arial" w:eastAsia="Arial" w:hAnsi="Arial"/>
        </w:rPr>
      </w:pPr>
      <w:r w:rsidDel="00000000" w:rsidR="00000000" w:rsidRPr="00000000">
        <w:rPr>
          <w:rFonts w:ascii="Arial" w:cs="Arial" w:eastAsia="Arial" w:hAnsi="Arial"/>
          <w:b w:val="1"/>
          <w:i w:val="1"/>
          <w:rtl w:val="0"/>
        </w:rPr>
        <w:t xml:space="preserve">Préstamos (Crowdlending)</w:t>
      </w:r>
      <w:r w:rsidDel="00000000" w:rsidR="00000000" w:rsidRPr="00000000">
        <w:rPr>
          <w:rFonts w:ascii="Arial" w:cs="Arial" w:eastAsia="Arial" w:hAnsi="Arial"/>
          <w:rtl w:val="0"/>
        </w:rPr>
        <w:t xml:space="preserve">: Los contribuyentes prestan dinero con la expectativa de que se les devolverá con intereses. Es una forma de financiación a corto o medio plazo.</w:t>
      </w:r>
    </w:p>
    <w:p w:rsidR="00000000" w:rsidDel="00000000" w:rsidP="00000000" w:rsidRDefault="00000000" w:rsidRPr="00000000" w14:paraId="000000C0">
      <w:pPr>
        <w:jc w:val="both"/>
        <w:rPr>
          <w:rFonts w:ascii="Arial" w:cs="Arial" w:eastAsia="Arial" w:hAnsi="Arial"/>
        </w:rPr>
      </w:pPr>
      <w:r w:rsidDel="00000000" w:rsidR="00000000" w:rsidRPr="00000000">
        <w:rPr>
          <w:rtl w:val="0"/>
        </w:rPr>
      </w:r>
    </w:p>
    <w:p w:rsidR="00000000" w:rsidDel="00000000" w:rsidP="00000000" w:rsidRDefault="00000000" w:rsidRPr="00000000" w14:paraId="000000C1">
      <w:pPr>
        <w:jc w:val="both"/>
        <w:rPr>
          <w:rFonts w:ascii="Arial" w:cs="Arial" w:eastAsia="Arial" w:hAnsi="Arial"/>
        </w:rPr>
      </w:pPr>
      <w:r w:rsidDel="00000000" w:rsidR="00000000" w:rsidRPr="00000000">
        <w:rPr>
          <w:rtl w:val="0"/>
        </w:rPr>
      </w:r>
    </w:p>
    <w:p w:rsidR="00000000" w:rsidDel="00000000" w:rsidP="00000000" w:rsidRDefault="00000000" w:rsidRPr="00000000" w14:paraId="000000C2">
      <w:pPr>
        <w:jc w:val="both"/>
        <w:rPr>
          <w:rFonts w:ascii="Arial" w:cs="Arial" w:eastAsia="Arial" w:hAnsi="Arial"/>
        </w:rPr>
      </w:pPr>
      <w:r w:rsidDel="00000000" w:rsidR="00000000" w:rsidRPr="00000000">
        <w:rPr>
          <w:rtl w:val="0"/>
        </w:rPr>
      </w:r>
    </w:p>
    <w:p w:rsidR="00000000" w:rsidDel="00000000" w:rsidP="00000000" w:rsidRDefault="00000000" w:rsidRPr="00000000" w14:paraId="000000C3">
      <w:pPr>
        <w:jc w:val="both"/>
        <w:rPr>
          <w:rFonts w:ascii="Arial" w:cs="Arial" w:eastAsia="Arial" w:hAnsi="Arial"/>
        </w:rPr>
      </w:pPr>
      <w:r w:rsidDel="00000000" w:rsidR="00000000" w:rsidRPr="00000000">
        <w:rPr>
          <w:rtl w:val="0"/>
        </w:rPr>
      </w:r>
    </w:p>
    <w:p w:rsidR="00000000" w:rsidDel="00000000" w:rsidP="00000000" w:rsidRDefault="00000000" w:rsidRPr="00000000" w14:paraId="000000C4">
      <w:pPr>
        <w:jc w:val="both"/>
        <w:rPr>
          <w:rFonts w:ascii="Arial" w:cs="Arial" w:eastAsia="Arial" w:hAnsi="Arial"/>
        </w:rPr>
      </w:pPr>
      <w:r w:rsidDel="00000000" w:rsidR="00000000" w:rsidRPr="00000000">
        <w:rPr>
          <w:rtl w:val="0"/>
        </w:rPr>
      </w:r>
    </w:p>
    <w:p w:rsidR="00000000" w:rsidDel="00000000" w:rsidP="00000000" w:rsidRDefault="00000000" w:rsidRPr="00000000" w14:paraId="000000C5">
      <w:pPr>
        <w:jc w:val="both"/>
        <w:rPr>
          <w:rFonts w:ascii="Arial" w:cs="Arial" w:eastAsia="Arial" w:hAnsi="Arial"/>
        </w:rPr>
      </w:pPr>
      <w:r w:rsidDel="00000000" w:rsidR="00000000" w:rsidRPr="00000000">
        <w:rPr>
          <w:rtl w:val="0"/>
        </w:rPr>
      </w:r>
    </w:p>
    <w:p w:rsidR="00000000" w:rsidDel="00000000" w:rsidP="00000000" w:rsidRDefault="00000000" w:rsidRPr="00000000" w14:paraId="000000C6">
      <w:pPr>
        <w:jc w:val="both"/>
        <w:rPr>
          <w:rFonts w:ascii="Arial" w:cs="Arial" w:eastAsia="Arial" w:hAnsi="Arial"/>
        </w:rPr>
      </w:pPr>
      <w:r w:rsidDel="00000000" w:rsidR="00000000" w:rsidRPr="00000000">
        <w:rPr>
          <w:rtl w:val="0"/>
        </w:rPr>
      </w:r>
    </w:p>
    <w:p w:rsidR="00000000" w:rsidDel="00000000" w:rsidP="00000000" w:rsidRDefault="00000000" w:rsidRPr="00000000" w14:paraId="000000C7">
      <w:pPr>
        <w:jc w:val="both"/>
        <w:rPr>
          <w:rFonts w:ascii="Arial" w:cs="Arial" w:eastAsia="Arial" w:hAnsi="Arial"/>
        </w:rPr>
      </w:pPr>
      <w:r w:rsidDel="00000000" w:rsidR="00000000" w:rsidRPr="00000000">
        <w:rPr>
          <w:rtl w:val="0"/>
        </w:rPr>
      </w:r>
    </w:p>
    <w:p w:rsidR="00000000" w:rsidDel="00000000" w:rsidP="00000000" w:rsidRDefault="00000000" w:rsidRPr="00000000" w14:paraId="000000C8">
      <w:pPr>
        <w:jc w:val="both"/>
        <w:rPr>
          <w:rFonts w:ascii="Arial" w:cs="Arial" w:eastAsia="Arial" w:hAnsi="Arial"/>
        </w:rPr>
      </w:pPr>
      <w:r w:rsidDel="00000000" w:rsidR="00000000" w:rsidRPr="00000000">
        <w:rPr>
          <w:rtl w:val="0"/>
        </w:rPr>
      </w:r>
    </w:p>
    <w:p w:rsidR="00000000" w:rsidDel="00000000" w:rsidP="00000000" w:rsidRDefault="00000000" w:rsidRPr="00000000" w14:paraId="000000C9">
      <w:pPr>
        <w:jc w:val="both"/>
        <w:rPr>
          <w:rFonts w:ascii="Arial" w:cs="Arial" w:eastAsia="Arial" w:hAnsi="Arial"/>
        </w:rPr>
      </w:pPr>
      <w:r w:rsidDel="00000000" w:rsidR="00000000" w:rsidRPr="00000000">
        <w:rPr>
          <w:rtl w:val="0"/>
        </w:rPr>
      </w:r>
    </w:p>
    <w:p w:rsidR="00000000" w:rsidDel="00000000" w:rsidP="00000000" w:rsidRDefault="00000000" w:rsidRPr="00000000" w14:paraId="000000CA">
      <w:pPr>
        <w:jc w:val="both"/>
        <w:rPr>
          <w:rFonts w:ascii="Arial" w:cs="Arial" w:eastAsia="Arial" w:hAnsi="Arial"/>
        </w:rPr>
      </w:pPr>
      <w:r w:rsidDel="00000000" w:rsidR="00000000" w:rsidRPr="00000000">
        <w:rPr>
          <w:rtl w:val="0"/>
        </w:rPr>
      </w:r>
    </w:p>
    <w:p w:rsidR="00000000" w:rsidDel="00000000" w:rsidP="00000000" w:rsidRDefault="00000000" w:rsidRPr="00000000" w14:paraId="000000CB">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Plataformas Populares</w:t>
      </w:r>
    </w:p>
    <w:p w:rsidR="00000000" w:rsidDel="00000000" w:rsidP="00000000" w:rsidRDefault="00000000" w:rsidRPr="00000000" w14:paraId="000000CC">
      <w:pPr>
        <w:jc w:val="both"/>
        <w:rPr>
          <w:rFonts w:ascii="Arial" w:cs="Arial" w:eastAsia="Arial" w:hAnsi="Arial"/>
        </w:rPr>
      </w:pPr>
      <w:r w:rsidDel="00000000" w:rsidR="00000000" w:rsidRPr="00000000">
        <w:rPr>
          <w:rFonts w:ascii="Arial" w:cs="Arial" w:eastAsia="Arial" w:hAnsi="Arial"/>
          <w:b w:val="1"/>
          <w:i w:val="1"/>
          <w:rtl w:val="0"/>
        </w:rPr>
        <w:t xml:space="preserve">Kickstarter</w:t>
      </w:r>
      <w:r w:rsidDel="00000000" w:rsidR="00000000" w:rsidRPr="00000000">
        <w:rPr>
          <w:rFonts w:ascii="Arial" w:cs="Arial" w:eastAsia="Arial" w:hAnsi="Arial"/>
          <w:rtl w:val="0"/>
        </w:rPr>
        <w:t xml:space="preserve">: Famosa por proyectos creativos y tecnológicos.</w:t>
      </w:r>
    </w:p>
    <w:p w:rsidR="00000000" w:rsidDel="00000000" w:rsidP="00000000" w:rsidRDefault="00000000" w:rsidRPr="00000000" w14:paraId="000000CD">
      <w:pPr>
        <w:jc w:val="both"/>
        <w:rPr>
          <w:rFonts w:ascii="Arial" w:cs="Arial" w:eastAsia="Arial" w:hAnsi="Arial"/>
        </w:rPr>
      </w:pPr>
      <w:r w:rsidDel="00000000" w:rsidR="00000000" w:rsidRPr="00000000">
        <w:rPr>
          <w:rFonts w:ascii="Arial" w:cs="Arial" w:eastAsia="Arial" w:hAnsi="Arial"/>
          <w:b w:val="1"/>
          <w:i w:val="1"/>
          <w:rtl w:val="0"/>
        </w:rPr>
        <w:t xml:space="preserve">Indiegogo</w:t>
      </w:r>
      <w:r w:rsidDel="00000000" w:rsidR="00000000" w:rsidRPr="00000000">
        <w:rPr>
          <w:rFonts w:ascii="Arial" w:cs="Arial" w:eastAsia="Arial" w:hAnsi="Arial"/>
          <w:rtl w:val="0"/>
        </w:rPr>
        <w:t xml:space="preserve">: Ofrece campañas de recompensas y algunas opciones de financiación de equidad.</w:t>
      </w:r>
    </w:p>
    <w:p w:rsidR="00000000" w:rsidDel="00000000" w:rsidP="00000000" w:rsidRDefault="00000000" w:rsidRPr="00000000" w14:paraId="000000CE">
      <w:pPr>
        <w:jc w:val="both"/>
        <w:rPr>
          <w:rFonts w:ascii="Arial" w:cs="Arial" w:eastAsia="Arial" w:hAnsi="Arial"/>
        </w:rPr>
      </w:pPr>
      <w:r w:rsidDel="00000000" w:rsidR="00000000" w:rsidRPr="00000000">
        <w:rPr>
          <w:rFonts w:ascii="Arial" w:cs="Arial" w:eastAsia="Arial" w:hAnsi="Arial"/>
          <w:b w:val="1"/>
          <w:i w:val="1"/>
          <w:rtl w:val="0"/>
        </w:rPr>
        <w:t xml:space="preserve">GoFundMe</w:t>
      </w:r>
      <w:r w:rsidDel="00000000" w:rsidR="00000000" w:rsidRPr="00000000">
        <w:rPr>
          <w:rFonts w:ascii="Arial" w:cs="Arial" w:eastAsia="Arial" w:hAnsi="Arial"/>
          <w:rtl w:val="0"/>
        </w:rPr>
        <w:t xml:space="preserve">: Popular para causas personales y benéficas.</w:t>
      </w:r>
    </w:p>
    <w:p w:rsidR="00000000" w:rsidDel="00000000" w:rsidP="00000000" w:rsidRDefault="00000000" w:rsidRPr="00000000" w14:paraId="000000CF">
      <w:pPr>
        <w:jc w:val="both"/>
        <w:rPr>
          <w:rFonts w:ascii="Arial" w:cs="Arial" w:eastAsia="Arial" w:hAnsi="Arial"/>
        </w:rPr>
      </w:pPr>
      <w:r w:rsidDel="00000000" w:rsidR="00000000" w:rsidRPr="00000000">
        <w:rPr>
          <w:rFonts w:ascii="Arial" w:cs="Arial" w:eastAsia="Arial" w:hAnsi="Arial"/>
          <w:b w:val="1"/>
          <w:i w:val="1"/>
          <w:rtl w:val="0"/>
        </w:rPr>
        <w:t xml:space="preserve">SeedInvest</w:t>
      </w:r>
      <w:r w:rsidDel="00000000" w:rsidR="00000000" w:rsidRPr="00000000">
        <w:rPr>
          <w:rFonts w:ascii="Arial" w:cs="Arial" w:eastAsia="Arial" w:hAnsi="Arial"/>
          <w:rtl w:val="0"/>
        </w:rPr>
        <w:t xml:space="preserve">: Especializada en financiación de equidad para startups.</w:t>
      </w:r>
    </w:p>
    <w:p w:rsidR="00000000" w:rsidDel="00000000" w:rsidP="00000000" w:rsidRDefault="00000000" w:rsidRPr="00000000" w14:paraId="000000D0">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Ventajas del Crowdfunding</w:t>
      </w:r>
    </w:p>
    <w:p w:rsidR="00000000" w:rsidDel="00000000" w:rsidP="00000000" w:rsidRDefault="00000000" w:rsidRPr="00000000" w14:paraId="000000D1">
      <w:pPr>
        <w:jc w:val="both"/>
        <w:rPr>
          <w:rFonts w:ascii="Arial" w:cs="Arial" w:eastAsia="Arial" w:hAnsi="Arial"/>
        </w:rPr>
      </w:pPr>
      <w:r w:rsidDel="00000000" w:rsidR="00000000" w:rsidRPr="00000000">
        <w:rPr>
          <w:rFonts w:ascii="Arial" w:cs="Arial" w:eastAsia="Arial" w:hAnsi="Arial"/>
          <w:b w:val="1"/>
          <w:i w:val="1"/>
          <w:rtl w:val="0"/>
        </w:rPr>
        <w:t xml:space="preserve">Acceso a Capital</w:t>
      </w:r>
      <w:r w:rsidDel="00000000" w:rsidR="00000000" w:rsidRPr="00000000">
        <w:rPr>
          <w:rFonts w:ascii="Arial" w:cs="Arial" w:eastAsia="Arial" w:hAnsi="Arial"/>
          <w:rtl w:val="0"/>
        </w:rPr>
        <w:t xml:space="preserve">: Permite a los emprendedores recaudar fondos sin necesidad de recurrir a inversores tradicionales.</w:t>
      </w:r>
    </w:p>
    <w:p w:rsidR="00000000" w:rsidDel="00000000" w:rsidP="00000000" w:rsidRDefault="00000000" w:rsidRPr="00000000" w14:paraId="000000D2">
      <w:pPr>
        <w:jc w:val="both"/>
        <w:rPr>
          <w:rFonts w:ascii="Arial" w:cs="Arial" w:eastAsia="Arial" w:hAnsi="Arial"/>
        </w:rPr>
      </w:pPr>
      <w:r w:rsidDel="00000000" w:rsidR="00000000" w:rsidRPr="00000000">
        <w:rPr>
          <w:rFonts w:ascii="Arial" w:cs="Arial" w:eastAsia="Arial" w:hAnsi="Arial"/>
          <w:b w:val="1"/>
          <w:i w:val="1"/>
          <w:rtl w:val="0"/>
        </w:rPr>
        <w:t xml:space="preserve">Validación del Mercado</w:t>
      </w:r>
      <w:r w:rsidDel="00000000" w:rsidR="00000000" w:rsidRPr="00000000">
        <w:rPr>
          <w:rFonts w:ascii="Arial" w:cs="Arial" w:eastAsia="Arial" w:hAnsi="Arial"/>
          <w:rtl w:val="0"/>
        </w:rPr>
        <w:t xml:space="preserve">: Ayuda a validar la demanda del mercado para un producto o idea antes de invertir grandes recursos.</w:t>
      </w:r>
    </w:p>
    <w:p w:rsidR="00000000" w:rsidDel="00000000" w:rsidP="00000000" w:rsidRDefault="00000000" w:rsidRPr="00000000" w14:paraId="000000D3">
      <w:pPr>
        <w:jc w:val="both"/>
        <w:rPr>
          <w:rFonts w:ascii="Arial" w:cs="Arial" w:eastAsia="Arial" w:hAnsi="Arial"/>
        </w:rPr>
      </w:pPr>
      <w:r w:rsidDel="00000000" w:rsidR="00000000" w:rsidRPr="00000000">
        <w:rPr>
          <w:rFonts w:ascii="Arial" w:cs="Arial" w:eastAsia="Arial" w:hAnsi="Arial"/>
          <w:b w:val="1"/>
          <w:i w:val="1"/>
          <w:rtl w:val="0"/>
        </w:rPr>
        <w:t xml:space="preserve">Marketing y Visibilidad</w:t>
      </w:r>
      <w:r w:rsidDel="00000000" w:rsidR="00000000" w:rsidRPr="00000000">
        <w:rPr>
          <w:rFonts w:ascii="Arial" w:cs="Arial" w:eastAsia="Arial" w:hAnsi="Arial"/>
          <w:rtl w:val="0"/>
        </w:rPr>
        <w:t xml:space="preserve">: Puede generar interés y visibilidad para el proyecto desde las etapas iniciales.</w:t>
      </w:r>
    </w:p>
    <w:p w:rsidR="00000000" w:rsidDel="00000000" w:rsidP="00000000" w:rsidRDefault="00000000" w:rsidRPr="00000000" w14:paraId="000000D4">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Desventajas del Crowdfunding</w:t>
      </w:r>
    </w:p>
    <w:p w:rsidR="00000000" w:rsidDel="00000000" w:rsidP="00000000" w:rsidRDefault="00000000" w:rsidRPr="00000000" w14:paraId="000000D5">
      <w:pPr>
        <w:jc w:val="both"/>
        <w:rPr>
          <w:rFonts w:ascii="Arial" w:cs="Arial" w:eastAsia="Arial" w:hAnsi="Arial"/>
        </w:rPr>
      </w:pPr>
      <w:r w:rsidDel="00000000" w:rsidR="00000000" w:rsidRPr="00000000">
        <w:rPr>
          <w:rFonts w:ascii="Arial" w:cs="Arial" w:eastAsia="Arial" w:hAnsi="Arial"/>
          <w:b w:val="1"/>
          <w:i w:val="1"/>
          <w:rtl w:val="0"/>
        </w:rPr>
        <w:t xml:space="preserve">Tiempo y Esfuerzo</w:t>
      </w:r>
      <w:r w:rsidDel="00000000" w:rsidR="00000000" w:rsidRPr="00000000">
        <w:rPr>
          <w:rFonts w:ascii="Arial" w:cs="Arial" w:eastAsia="Arial" w:hAnsi="Arial"/>
          <w:rtl w:val="0"/>
        </w:rPr>
        <w:t xml:space="preserve">: Crear y mantener una campaña exitosa puede ser muy demandante.</w:t>
      </w:r>
    </w:p>
    <w:p w:rsidR="00000000" w:rsidDel="00000000" w:rsidP="00000000" w:rsidRDefault="00000000" w:rsidRPr="00000000" w14:paraId="000000D6">
      <w:pPr>
        <w:jc w:val="both"/>
        <w:rPr>
          <w:rFonts w:ascii="Arial" w:cs="Arial" w:eastAsia="Arial" w:hAnsi="Arial"/>
        </w:rPr>
      </w:pPr>
      <w:r w:rsidDel="00000000" w:rsidR="00000000" w:rsidRPr="00000000">
        <w:rPr>
          <w:rFonts w:ascii="Arial" w:cs="Arial" w:eastAsia="Arial" w:hAnsi="Arial"/>
          <w:b w:val="1"/>
          <w:i w:val="1"/>
          <w:rtl w:val="0"/>
        </w:rPr>
        <w:t xml:space="preserve">Competencia</w:t>
      </w:r>
      <w:r w:rsidDel="00000000" w:rsidR="00000000" w:rsidRPr="00000000">
        <w:rPr>
          <w:rFonts w:ascii="Arial" w:cs="Arial" w:eastAsia="Arial" w:hAnsi="Arial"/>
          <w:rtl w:val="0"/>
        </w:rPr>
        <w:t xml:space="preserve">: Hay muchas campañas en línea, por lo que destacarse puede ser un desafío.</w:t>
      </w:r>
    </w:p>
    <w:p w:rsidR="00000000" w:rsidDel="00000000" w:rsidP="00000000" w:rsidRDefault="00000000" w:rsidRPr="00000000" w14:paraId="000000D7">
      <w:pPr>
        <w:jc w:val="both"/>
        <w:rPr>
          <w:rFonts w:ascii="Arial" w:cs="Arial" w:eastAsia="Arial" w:hAnsi="Arial"/>
        </w:rPr>
      </w:pPr>
      <w:r w:rsidDel="00000000" w:rsidR="00000000" w:rsidRPr="00000000">
        <w:rPr>
          <w:rFonts w:ascii="Arial" w:cs="Arial" w:eastAsia="Arial" w:hAnsi="Arial"/>
          <w:b w:val="1"/>
          <w:i w:val="1"/>
          <w:rtl w:val="0"/>
        </w:rPr>
        <w:t xml:space="preserve">Cumplimiento de Promesas</w:t>
      </w:r>
      <w:r w:rsidDel="00000000" w:rsidR="00000000" w:rsidRPr="00000000">
        <w:rPr>
          <w:rFonts w:ascii="Arial" w:cs="Arial" w:eastAsia="Arial" w:hAnsi="Arial"/>
          <w:rtl w:val="0"/>
        </w:rPr>
        <w:t xml:space="preserve">: Existe el riesgo de no cumplir con las expectativas de los contribuyentes, lo que puede dañar la reputación.</w:t>
      </w:r>
    </w:p>
    <w:p w:rsidR="00000000" w:rsidDel="00000000" w:rsidP="00000000" w:rsidRDefault="00000000" w:rsidRPr="00000000" w14:paraId="000000D8">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D9">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Scope Creep</w:t>
      </w:r>
    </w:p>
    <w:p w:rsidR="00000000" w:rsidDel="00000000" w:rsidP="00000000" w:rsidRDefault="00000000" w:rsidRPr="00000000" w14:paraId="000000DA">
      <w:pPr>
        <w:jc w:val="both"/>
        <w:rPr>
          <w:rFonts w:ascii="Arial" w:cs="Arial" w:eastAsia="Arial" w:hAnsi="Arial"/>
        </w:rPr>
      </w:pPr>
      <w:r w:rsidDel="00000000" w:rsidR="00000000" w:rsidRPr="00000000">
        <w:rPr>
          <w:rFonts w:ascii="Arial" w:cs="Arial" w:eastAsia="Arial" w:hAnsi="Arial"/>
          <w:rtl w:val="0"/>
        </w:rPr>
        <w:t xml:space="preserve">Scope Creep (también conocido como “creep” del alcance del proyecto o “expansión del alcance”) se refiere a los cambios o aumentos no controlados en el alcance del proyecto después de que ha comenzado. Estos cambios suelen ocurrir sin ajustes adecuados en el tiempo, costo o recursos del proyecto, y pueden afectar negativamente su éxito.</w:t>
      </w:r>
    </w:p>
    <w:p w:rsidR="00000000" w:rsidDel="00000000" w:rsidP="00000000" w:rsidRDefault="00000000" w:rsidRPr="00000000" w14:paraId="000000DB">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Causas Comunes de Scope Creep</w:t>
      </w:r>
    </w:p>
    <w:p w:rsidR="00000000" w:rsidDel="00000000" w:rsidP="00000000" w:rsidRDefault="00000000" w:rsidRPr="00000000" w14:paraId="000000DC">
      <w:pPr>
        <w:jc w:val="both"/>
        <w:rPr>
          <w:rFonts w:ascii="Arial" w:cs="Arial" w:eastAsia="Arial" w:hAnsi="Arial"/>
        </w:rPr>
      </w:pPr>
      <w:r w:rsidDel="00000000" w:rsidR="00000000" w:rsidRPr="00000000">
        <w:rPr>
          <w:rFonts w:ascii="Arial" w:cs="Arial" w:eastAsia="Arial" w:hAnsi="Arial"/>
          <w:b w:val="1"/>
          <w:i w:val="1"/>
          <w:rtl w:val="0"/>
        </w:rPr>
        <w:t xml:space="preserve">Cambios en los Requisitos</w:t>
      </w:r>
      <w:r w:rsidDel="00000000" w:rsidR="00000000" w:rsidRPr="00000000">
        <w:rPr>
          <w:rFonts w:ascii="Arial" w:cs="Arial" w:eastAsia="Arial" w:hAnsi="Arial"/>
          <w:rtl w:val="0"/>
        </w:rPr>
        <w:t xml:space="preserve">: Solicitudes adicionales o modificaciones en los requisitos del proyecto que no se habían previsto al inicio.</w:t>
      </w:r>
    </w:p>
    <w:p w:rsidR="00000000" w:rsidDel="00000000" w:rsidP="00000000" w:rsidRDefault="00000000" w:rsidRPr="00000000" w14:paraId="000000DD">
      <w:pPr>
        <w:jc w:val="both"/>
        <w:rPr>
          <w:rFonts w:ascii="Arial" w:cs="Arial" w:eastAsia="Arial" w:hAnsi="Arial"/>
        </w:rPr>
      </w:pPr>
      <w:r w:rsidDel="00000000" w:rsidR="00000000" w:rsidRPr="00000000">
        <w:rPr>
          <w:rFonts w:ascii="Arial" w:cs="Arial" w:eastAsia="Arial" w:hAnsi="Arial"/>
          <w:b w:val="1"/>
          <w:i w:val="1"/>
          <w:rtl w:val="0"/>
        </w:rPr>
        <w:t xml:space="preserve">Falta de Documentación Clara</w:t>
      </w:r>
      <w:r w:rsidDel="00000000" w:rsidR="00000000" w:rsidRPr="00000000">
        <w:rPr>
          <w:rFonts w:ascii="Arial" w:cs="Arial" w:eastAsia="Arial" w:hAnsi="Arial"/>
          <w:rtl w:val="0"/>
        </w:rPr>
        <w:t xml:space="preserve">: Definiciones imprecisas o incompletas del alcance del proyecto desde el principio.</w:t>
      </w:r>
    </w:p>
    <w:p w:rsidR="00000000" w:rsidDel="00000000" w:rsidP="00000000" w:rsidRDefault="00000000" w:rsidRPr="00000000" w14:paraId="000000DE">
      <w:pPr>
        <w:jc w:val="both"/>
        <w:rPr>
          <w:rFonts w:ascii="Arial" w:cs="Arial" w:eastAsia="Arial" w:hAnsi="Arial"/>
        </w:rPr>
      </w:pPr>
      <w:r w:rsidDel="00000000" w:rsidR="00000000" w:rsidRPr="00000000">
        <w:rPr>
          <w:rFonts w:ascii="Arial" w:cs="Arial" w:eastAsia="Arial" w:hAnsi="Arial"/>
          <w:b w:val="1"/>
          <w:i w:val="1"/>
          <w:rtl w:val="0"/>
        </w:rPr>
        <w:t xml:space="preserve">Comunicación Deficiente</w:t>
      </w:r>
      <w:r w:rsidDel="00000000" w:rsidR="00000000" w:rsidRPr="00000000">
        <w:rPr>
          <w:rFonts w:ascii="Arial" w:cs="Arial" w:eastAsia="Arial" w:hAnsi="Arial"/>
          <w:rtl w:val="0"/>
        </w:rPr>
        <w:t xml:space="preserve">: Falta de comunicación entre el equipo del proyecto y los stakeholders, llevando a malentendidos sobre lo que está incluido en el proyecto.</w:t>
      </w:r>
    </w:p>
    <w:p w:rsidR="00000000" w:rsidDel="00000000" w:rsidP="00000000" w:rsidRDefault="00000000" w:rsidRPr="00000000" w14:paraId="000000DF">
      <w:pPr>
        <w:jc w:val="both"/>
        <w:rPr>
          <w:rFonts w:ascii="Arial" w:cs="Arial" w:eastAsia="Arial" w:hAnsi="Arial"/>
        </w:rPr>
      </w:pPr>
      <w:r w:rsidDel="00000000" w:rsidR="00000000" w:rsidRPr="00000000">
        <w:rPr>
          <w:rFonts w:ascii="Arial" w:cs="Arial" w:eastAsia="Arial" w:hAnsi="Arial"/>
          <w:b w:val="1"/>
          <w:i w:val="1"/>
          <w:rtl w:val="0"/>
        </w:rPr>
        <w:t xml:space="preserve">Presión de los Stakeholders</w:t>
      </w:r>
      <w:r w:rsidDel="00000000" w:rsidR="00000000" w:rsidRPr="00000000">
        <w:rPr>
          <w:rFonts w:ascii="Arial" w:cs="Arial" w:eastAsia="Arial" w:hAnsi="Arial"/>
          <w:rtl w:val="0"/>
        </w:rPr>
        <w:t xml:space="preserve">: Solicitudes de los stakeholders para agregar funcionalidades o cambios que no se habían considerado originalmente.</w:t>
      </w:r>
    </w:p>
    <w:p w:rsidR="00000000" w:rsidDel="00000000" w:rsidP="00000000" w:rsidRDefault="00000000" w:rsidRPr="00000000" w14:paraId="000000E0">
      <w:pPr>
        <w:jc w:val="both"/>
        <w:rPr>
          <w:rFonts w:ascii="Arial" w:cs="Arial" w:eastAsia="Arial" w:hAnsi="Arial"/>
        </w:rPr>
      </w:pPr>
      <w:r w:rsidDel="00000000" w:rsidR="00000000" w:rsidRPr="00000000">
        <w:rPr>
          <w:rFonts w:ascii="Arial" w:cs="Arial" w:eastAsia="Arial" w:hAnsi="Arial"/>
          <w:b w:val="1"/>
          <w:i w:val="1"/>
          <w:rtl w:val="0"/>
        </w:rPr>
        <w:t xml:space="preserve">Cambios en el Mercado</w:t>
      </w:r>
      <w:r w:rsidDel="00000000" w:rsidR="00000000" w:rsidRPr="00000000">
        <w:rPr>
          <w:rFonts w:ascii="Arial" w:cs="Arial" w:eastAsia="Arial" w:hAnsi="Arial"/>
          <w:rtl w:val="0"/>
        </w:rPr>
        <w:t xml:space="preserve">: Evoluciones en las tendencias del mercado o nuevas oportunidades que requieren ajustes en el alcance del proyecto.</w:t>
      </w:r>
    </w:p>
    <w:p w:rsidR="00000000" w:rsidDel="00000000" w:rsidP="00000000" w:rsidRDefault="00000000" w:rsidRPr="00000000" w14:paraId="000000E1">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Impactos del Scope Creep</w:t>
      </w:r>
    </w:p>
    <w:p w:rsidR="00000000" w:rsidDel="00000000" w:rsidP="00000000" w:rsidRDefault="00000000" w:rsidRPr="00000000" w14:paraId="000000E2">
      <w:pPr>
        <w:jc w:val="both"/>
        <w:rPr>
          <w:rFonts w:ascii="Arial" w:cs="Arial" w:eastAsia="Arial" w:hAnsi="Arial"/>
        </w:rPr>
      </w:pPr>
      <w:r w:rsidDel="00000000" w:rsidR="00000000" w:rsidRPr="00000000">
        <w:rPr>
          <w:rFonts w:ascii="Arial" w:cs="Arial" w:eastAsia="Arial" w:hAnsi="Arial"/>
          <w:b w:val="1"/>
          <w:i w:val="1"/>
          <w:rtl w:val="0"/>
        </w:rPr>
        <w:t xml:space="preserve">Retrasos en el Cronograma</w:t>
      </w:r>
      <w:r w:rsidDel="00000000" w:rsidR="00000000" w:rsidRPr="00000000">
        <w:rPr>
          <w:rFonts w:ascii="Arial" w:cs="Arial" w:eastAsia="Arial" w:hAnsi="Arial"/>
          <w:rtl w:val="0"/>
        </w:rPr>
        <w:t xml:space="preserve">: Los cambios inesperados pueden causar retrasos significativos en el cronograma del proyecto.</w:t>
      </w:r>
    </w:p>
    <w:p w:rsidR="00000000" w:rsidDel="00000000" w:rsidP="00000000" w:rsidRDefault="00000000" w:rsidRPr="00000000" w14:paraId="000000E3">
      <w:pPr>
        <w:jc w:val="both"/>
        <w:rPr>
          <w:rFonts w:ascii="Arial" w:cs="Arial" w:eastAsia="Arial" w:hAnsi="Arial"/>
        </w:rPr>
      </w:pPr>
      <w:r w:rsidDel="00000000" w:rsidR="00000000" w:rsidRPr="00000000">
        <w:rPr>
          <w:rFonts w:ascii="Arial" w:cs="Arial" w:eastAsia="Arial" w:hAnsi="Arial"/>
          <w:b w:val="1"/>
          <w:i w:val="1"/>
          <w:rtl w:val="0"/>
        </w:rPr>
        <w:t xml:space="preserve">Aumento de Costos</w:t>
      </w:r>
      <w:r w:rsidDel="00000000" w:rsidR="00000000" w:rsidRPr="00000000">
        <w:rPr>
          <w:rFonts w:ascii="Arial" w:cs="Arial" w:eastAsia="Arial" w:hAnsi="Arial"/>
          <w:rtl w:val="0"/>
        </w:rPr>
        <w:t xml:space="preserve">: La adición de nuevas funcionalidades o requisitos puede llevar a costos adicionales no presupuestados.</w:t>
      </w:r>
    </w:p>
    <w:p w:rsidR="00000000" w:rsidDel="00000000" w:rsidP="00000000" w:rsidRDefault="00000000" w:rsidRPr="00000000" w14:paraId="000000E4">
      <w:pPr>
        <w:jc w:val="both"/>
        <w:rPr>
          <w:rFonts w:ascii="Arial" w:cs="Arial" w:eastAsia="Arial" w:hAnsi="Arial"/>
        </w:rPr>
      </w:pPr>
      <w:r w:rsidDel="00000000" w:rsidR="00000000" w:rsidRPr="00000000">
        <w:rPr>
          <w:rFonts w:ascii="Arial" w:cs="Arial" w:eastAsia="Arial" w:hAnsi="Arial"/>
          <w:b w:val="1"/>
          <w:i w:val="1"/>
          <w:rtl w:val="0"/>
        </w:rPr>
        <w:t xml:space="preserve">Calidad Comprometida</w:t>
      </w:r>
      <w:r w:rsidDel="00000000" w:rsidR="00000000" w:rsidRPr="00000000">
        <w:rPr>
          <w:rFonts w:ascii="Arial" w:cs="Arial" w:eastAsia="Arial" w:hAnsi="Arial"/>
          <w:rtl w:val="0"/>
        </w:rPr>
        <w:t xml:space="preserve">: Los cambios frecuentes pueden afectar la calidad del producto final si no se gestionan adecuadamente.</w:t>
      </w:r>
    </w:p>
    <w:p w:rsidR="00000000" w:rsidDel="00000000" w:rsidP="00000000" w:rsidRDefault="00000000" w:rsidRPr="00000000" w14:paraId="000000E5">
      <w:pPr>
        <w:jc w:val="both"/>
        <w:rPr>
          <w:rFonts w:ascii="Arial" w:cs="Arial" w:eastAsia="Arial" w:hAnsi="Arial"/>
        </w:rPr>
      </w:pPr>
      <w:r w:rsidDel="00000000" w:rsidR="00000000" w:rsidRPr="00000000">
        <w:rPr>
          <w:rFonts w:ascii="Arial" w:cs="Arial" w:eastAsia="Arial" w:hAnsi="Arial"/>
          <w:b w:val="1"/>
          <w:i w:val="1"/>
          <w:rtl w:val="0"/>
        </w:rPr>
        <w:t xml:space="preserve">Desviación de los Objetivos</w:t>
      </w:r>
      <w:r w:rsidDel="00000000" w:rsidR="00000000" w:rsidRPr="00000000">
        <w:rPr>
          <w:rFonts w:ascii="Arial" w:cs="Arial" w:eastAsia="Arial" w:hAnsi="Arial"/>
          <w:rtl w:val="0"/>
        </w:rPr>
        <w:t xml:space="preserve">: Puede desviar el proyecto de sus objetivos originales y afectar su éxito general.</w:t>
      </w:r>
    </w:p>
    <w:p w:rsidR="00000000" w:rsidDel="00000000" w:rsidP="00000000" w:rsidRDefault="00000000" w:rsidRPr="00000000" w14:paraId="000000E6">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Cómo Gestionar y Evitar el Scope Creep</w:t>
      </w:r>
    </w:p>
    <w:p w:rsidR="00000000" w:rsidDel="00000000" w:rsidP="00000000" w:rsidRDefault="00000000" w:rsidRPr="00000000" w14:paraId="000000E7">
      <w:pPr>
        <w:jc w:val="both"/>
        <w:rPr>
          <w:rFonts w:ascii="Arial" w:cs="Arial" w:eastAsia="Arial" w:hAnsi="Arial"/>
        </w:rPr>
      </w:pPr>
      <w:r w:rsidDel="00000000" w:rsidR="00000000" w:rsidRPr="00000000">
        <w:rPr>
          <w:rFonts w:ascii="Arial" w:cs="Arial" w:eastAsia="Arial" w:hAnsi="Arial"/>
          <w:b w:val="1"/>
          <w:i w:val="1"/>
          <w:rtl w:val="0"/>
        </w:rPr>
        <w:t xml:space="preserve">Definición Clara del Alcance</w:t>
      </w:r>
      <w:r w:rsidDel="00000000" w:rsidR="00000000" w:rsidRPr="00000000">
        <w:rPr>
          <w:rFonts w:ascii="Arial" w:cs="Arial" w:eastAsia="Arial" w:hAnsi="Arial"/>
          <w:rtl w:val="0"/>
        </w:rPr>
        <w:t xml:space="preserve">: Establecer y documentar claramente el alcance del proyecto desde el principio, incluyendo los requisitos y entregables específicos.</w:t>
      </w:r>
    </w:p>
    <w:p w:rsidR="00000000" w:rsidDel="00000000" w:rsidP="00000000" w:rsidRDefault="00000000" w:rsidRPr="00000000" w14:paraId="000000E8">
      <w:pPr>
        <w:jc w:val="both"/>
        <w:rPr>
          <w:rFonts w:ascii="Arial" w:cs="Arial" w:eastAsia="Arial" w:hAnsi="Arial"/>
        </w:rPr>
      </w:pPr>
      <w:r w:rsidDel="00000000" w:rsidR="00000000" w:rsidRPr="00000000">
        <w:rPr>
          <w:rFonts w:ascii="Arial" w:cs="Arial" w:eastAsia="Arial" w:hAnsi="Arial"/>
          <w:b w:val="1"/>
          <w:i w:val="1"/>
          <w:rtl w:val="0"/>
        </w:rPr>
        <w:t xml:space="preserve">Control de Cambios</w:t>
      </w:r>
      <w:r w:rsidDel="00000000" w:rsidR="00000000" w:rsidRPr="00000000">
        <w:rPr>
          <w:rFonts w:ascii="Arial" w:cs="Arial" w:eastAsia="Arial" w:hAnsi="Arial"/>
          <w:rtl w:val="0"/>
        </w:rPr>
        <w:t xml:space="preserve">: Implementar un sistema formal de control de cambios que requiera la revisión y aprobación de cualquier modificación en el alcance.</w:t>
      </w:r>
    </w:p>
    <w:p w:rsidR="00000000" w:rsidDel="00000000" w:rsidP="00000000" w:rsidRDefault="00000000" w:rsidRPr="00000000" w14:paraId="000000E9">
      <w:pPr>
        <w:jc w:val="both"/>
        <w:rPr>
          <w:rFonts w:ascii="Arial" w:cs="Arial" w:eastAsia="Arial" w:hAnsi="Arial"/>
        </w:rPr>
      </w:pPr>
      <w:r w:rsidDel="00000000" w:rsidR="00000000" w:rsidRPr="00000000">
        <w:rPr>
          <w:rFonts w:ascii="Arial" w:cs="Arial" w:eastAsia="Arial" w:hAnsi="Arial"/>
          <w:b w:val="1"/>
          <w:i w:val="1"/>
          <w:rtl w:val="0"/>
        </w:rPr>
        <w:t xml:space="preserve">Gestión de Expectativas</w:t>
      </w:r>
      <w:r w:rsidDel="00000000" w:rsidR="00000000" w:rsidRPr="00000000">
        <w:rPr>
          <w:rFonts w:ascii="Arial" w:cs="Arial" w:eastAsia="Arial" w:hAnsi="Arial"/>
          <w:rtl w:val="0"/>
        </w:rPr>
        <w:t xml:space="preserve">: Comunicar claramente con los stakeholders sobre el alcance del proyecto y las implicaciones de los cambios propuestos.</w:t>
      </w:r>
    </w:p>
    <w:p w:rsidR="00000000" w:rsidDel="00000000" w:rsidP="00000000" w:rsidRDefault="00000000" w:rsidRPr="00000000" w14:paraId="000000EA">
      <w:pPr>
        <w:jc w:val="both"/>
        <w:rPr>
          <w:rFonts w:ascii="Arial" w:cs="Arial" w:eastAsia="Arial" w:hAnsi="Arial"/>
        </w:rPr>
      </w:pPr>
      <w:r w:rsidDel="00000000" w:rsidR="00000000" w:rsidRPr="00000000">
        <w:rPr>
          <w:rFonts w:ascii="Arial" w:cs="Arial" w:eastAsia="Arial" w:hAnsi="Arial"/>
          <w:b w:val="1"/>
          <w:i w:val="1"/>
          <w:rtl w:val="0"/>
        </w:rPr>
        <w:t xml:space="preserve">Revisiones Regulares</w:t>
      </w:r>
      <w:r w:rsidDel="00000000" w:rsidR="00000000" w:rsidRPr="00000000">
        <w:rPr>
          <w:rFonts w:ascii="Arial" w:cs="Arial" w:eastAsia="Arial" w:hAnsi="Arial"/>
          <w:rtl w:val="0"/>
        </w:rPr>
        <w:t xml:space="preserve">: Realizar revisiones periódicas del alcance y el progreso del proyecto para asegurar que se mantenga dentro de los límites establecidos.</w:t>
      </w:r>
    </w:p>
    <w:p w:rsidR="00000000" w:rsidDel="00000000" w:rsidP="00000000" w:rsidRDefault="00000000" w:rsidRPr="00000000" w14:paraId="000000EB">
      <w:pPr>
        <w:jc w:val="both"/>
        <w:rPr>
          <w:rFonts w:ascii="Arial" w:cs="Arial" w:eastAsia="Arial" w:hAnsi="Arial"/>
        </w:rPr>
      </w:pPr>
      <w:r w:rsidDel="00000000" w:rsidR="00000000" w:rsidRPr="00000000">
        <w:rPr>
          <w:rFonts w:ascii="Arial" w:cs="Arial" w:eastAsia="Arial" w:hAnsi="Arial"/>
          <w:b w:val="1"/>
          <w:i w:val="1"/>
          <w:rtl w:val="0"/>
        </w:rPr>
        <w:t xml:space="preserve">Documentación y Aprobación</w:t>
      </w:r>
      <w:r w:rsidDel="00000000" w:rsidR="00000000" w:rsidRPr="00000000">
        <w:rPr>
          <w:rFonts w:ascii="Arial" w:cs="Arial" w:eastAsia="Arial" w:hAnsi="Arial"/>
          <w:rtl w:val="0"/>
        </w:rPr>
        <w:t xml:space="preserve">: Documentar todas las solicitudes de cambio y asegurar que sean aprobadas formalmente antes de su implementación.</w:t>
      </w:r>
    </w:p>
    <w:sectPr>
      <w:headerReference r:id="rId10" w:type="default"/>
      <w:headerReference r:id="rId11" w:type="first"/>
      <w:pgSz w:h="15840" w:w="12240" w:orient="portrait"/>
      <w:pgMar w:bottom="1417" w:top="1417" w:left="1701" w:right="1701" w:header="708" w:footer="708"/>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1782335</wp:posOffset>
          </wp:positionH>
          <wp:positionV relativeFrom="paragraph">
            <wp:posOffset>-449579</wp:posOffset>
          </wp:positionV>
          <wp:extent cx="2437607" cy="904091"/>
          <wp:effectExtent b="0" l="0" r="0" t="0"/>
          <wp:wrapNone/>
          <wp:docPr id="5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437607" cy="904091"/>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-547397</wp:posOffset>
          </wp:positionH>
          <wp:positionV relativeFrom="paragraph">
            <wp:posOffset>-441627</wp:posOffset>
          </wp:positionV>
          <wp:extent cx="2435045" cy="904352"/>
          <wp:effectExtent b="0" l="0" r="0" t="0"/>
          <wp:wrapNone/>
          <wp:docPr id="54"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2435045" cy="90435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4263142</wp:posOffset>
          </wp:positionH>
          <wp:positionV relativeFrom="paragraph">
            <wp:posOffset>-449577</wp:posOffset>
          </wp:positionV>
          <wp:extent cx="2434886" cy="903895"/>
          <wp:effectExtent b="0" l="0" r="0" t="0"/>
          <wp:wrapNone/>
          <wp:docPr id="52" name="image1.png"/>
          <a:graphic>
            <a:graphicData uri="http://schemas.openxmlformats.org/drawingml/2006/picture">
              <pic:pic>
                <pic:nvPicPr>
                  <pic:cNvPr id="0" name="image1.png"/>
                  <pic:cNvPicPr preferRelativeResize="0"/>
                </pic:nvPicPr>
                <pic:blipFill>
                  <a:blip r:embed="rId3"/>
                  <a:srcRect b="23571" l="16747" r="16915" t="24529"/>
                  <a:stretch>
                    <a:fillRect/>
                  </a:stretch>
                </pic:blipFill>
                <pic:spPr>
                  <a:xfrm>
                    <a:off x="0" y="0"/>
                    <a:ext cx="2434886" cy="90389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1790064</wp:posOffset>
          </wp:positionH>
          <wp:positionV relativeFrom="paragraph">
            <wp:posOffset>-449579</wp:posOffset>
          </wp:positionV>
          <wp:extent cx="2422800" cy="1119600"/>
          <wp:effectExtent b="0" l="0" r="0" t="0"/>
          <wp:wrapNone/>
          <wp:docPr id="5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422800" cy="111960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-543522</wp:posOffset>
          </wp:positionH>
          <wp:positionV relativeFrom="paragraph">
            <wp:posOffset>-448902</wp:posOffset>
          </wp:positionV>
          <wp:extent cx="2419706" cy="1119600"/>
          <wp:effectExtent b="0" l="0" r="0" t="0"/>
          <wp:wrapNone/>
          <wp:docPr id="49"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2419706" cy="111960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2108772</wp:posOffset>
          </wp:positionH>
          <wp:positionV relativeFrom="paragraph">
            <wp:posOffset>-449579</wp:posOffset>
          </wp:positionV>
          <wp:extent cx="2423223" cy="1121134"/>
          <wp:effectExtent b="0" l="0" r="0" t="0"/>
          <wp:wrapNone/>
          <wp:docPr id="50" name="image1.png"/>
          <a:graphic>
            <a:graphicData uri="http://schemas.openxmlformats.org/drawingml/2006/picture">
              <pic:pic>
                <pic:nvPicPr>
                  <pic:cNvPr id="0" name="image1.png"/>
                  <pic:cNvPicPr preferRelativeResize="0"/>
                </pic:nvPicPr>
                <pic:blipFill>
                  <a:blip r:embed="rId3"/>
                  <a:srcRect b="23571" l="16747" r="16915" t="24529"/>
                  <a:stretch>
                    <a:fillRect/>
                  </a:stretch>
                </pic:blipFill>
                <pic:spPr>
                  <a:xfrm>
                    <a:off x="0" y="0"/>
                    <a:ext cx="2423223" cy="1121134"/>
                  </a:xfrm>
                  <a:prstGeom prst="rect"/>
                  <a:ln/>
                </pic:spPr>
              </pic:pic>
            </a:graphicData>
          </a:graphic>
        </wp:anchor>
      </w:drawing>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2">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3">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1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4">
    <w:lvl w:ilvl="0">
      <w:start w:val="1"/>
      <w:numFmt w:val="decimal"/>
      <w:lvlText w:val="%1."/>
      <w:lvlJc w:val="left"/>
      <w:pPr>
        <w:ind w:left="1065" w:hanging="360"/>
      </w:pPr>
      <w:rPr/>
    </w:lvl>
    <w:lvl w:ilvl="1">
      <w:start w:val="1"/>
      <w:numFmt w:val="lowerLetter"/>
      <w:lvlText w:val="%2."/>
      <w:lvlJc w:val="left"/>
      <w:pPr>
        <w:ind w:left="1785" w:hanging="360"/>
      </w:pPr>
      <w:rPr/>
    </w:lvl>
    <w:lvl w:ilvl="2">
      <w:start w:val="1"/>
      <w:numFmt w:val="lowerRoman"/>
      <w:lvlText w:val="%3."/>
      <w:lvlJc w:val="right"/>
      <w:pPr>
        <w:ind w:left="2505" w:hanging="180"/>
      </w:pPr>
      <w:rPr/>
    </w:lvl>
    <w:lvl w:ilvl="3">
      <w:start w:val="1"/>
      <w:numFmt w:val="decimal"/>
      <w:lvlText w:val="%4."/>
      <w:lvlJc w:val="left"/>
      <w:pPr>
        <w:ind w:left="3225" w:hanging="360"/>
      </w:pPr>
      <w:rPr/>
    </w:lvl>
    <w:lvl w:ilvl="4">
      <w:start w:val="1"/>
      <w:numFmt w:val="lowerLetter"/>
      <w:lvlText w:val="%5."/>
      <w:lvlJc w:val="left"/>
      <w:pPr>
        <w:ind w:left="3945" w:hanging="360"/>
      </w:pPr>
      <w:rPr/>
    </w:lvl>
    <w:lvl w:ilvl="5">
      <w:start w:val="1"/>
      <w:numFmt w:val="lowerRoman"/>
      <w:lvlText w:val="%6."/>
      <w:lvlJc w:val="right"/>
      <w:pPr>
        <w:ind w:left="4665" w:hanging="180"/>
      </w:pPr>
      <w:rPr/>
    </w:lvl>
    <w:lvl w:ilvl="6">
      <w:start w:val="1"/>
      <w:numFmt w:val="decimal"/>
      <w:lvlText w:val="%7."/>
      <w:lvlJc w:val="left"/>
      <w:pPr>
        <w:ind w:left="5385" w:hanging="360"/>
      </w:pPr>
      <w:rPr/>
    </w:lvl>
    <w:lvl w:ilvl="7">
      <w:start w:val="1"/>
      <w:numFmt w:val="lowerLetter"/>
      <w:lvlText w:val="%8."/>
      <w:lvlJc w:val="left"/>
      <w:pPr>
        <w:ind w:left="6105" w:hanging="360"/>
      </w:pPr>
      <w:rPr/>
    </w:lvl>
    <w:lvl w:ilvl="8">
      <w:start w:val="1"/>
      <w:numFmt w:val="lowerRoman"/>
      <w:lvlText w:val="%9."/>
      <w:lvlJc w:val="right"/>
      <w:pPr>
        <w:ind w:left="6825" w:hanging="180"/>
      </w:pPr>
      <w:rPr/>
    </w:lvl>
  </w:abstractNum>
  <w:abstractNum w:abstractNumId="15">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16">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17">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18">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2">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23">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24">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25">
    <w:lvl w:ilvl="0">
      <w:start w:val="1"/>
      <w:numFmt w:val="bullet"/>
      <w:lvlText w:val="⮚"/>
      <w:lvlJc w:val="left"/>
      <w:pPr>
        <w:ind w:left="1434" w:hanging="360"/>
      </w:pPr>
      <w:rPr>
        <w:rFonts w:ascii="Noto Sans Symbols" w:cs="Noto Sans Symbols" w:eastAsia="Noto Sans Symbols" w:hAnsi="Noto Sans Symbols"/>
      </w:rPr>
    </w:lvl>
    <w:lvl w:ilvl="1">
      <w:start w:val="1"/>
      <w:numFmt w:val="bullet"/>
      <w:lvlText w:val="o"/>
      <w:lvlJc w:val="left"/>
      <w:pPr>
        <w:ind w:left="2154" w:hanging="360"/>
      </w:pPr>
      <w:rPr>
        <w:rFonts w:ascii="Courier New" w:cs="Courier New" w:eastAsia="Courier New" w:hAnsi="Courier New"/>
      </w:rPr>
    </w:lvl>
    <w:lvl w:ilvl="2">
      <w:start w:val="1"/>
      <w:numFmt w:val="bullet"/>
      <w:lvlText w:val="▪"/>
      <w:lvlJc w:val="left"/>
      <w:pPr>
        <w:ind w:left="2874" w:hanging="360"/>
      </w:pPr>
      <w:rPr>
        <w:rFonts w:ascii="Noto Sans Symbols" w:cs="Noto Sans Symbols" w:eastAsia="Noto Sans Symbols" w:hAnsi="Noto Sans Symbols"/>
      </w:rPr>
    </w:lvl>
    <w:lvl w:ilvl="3">
      <w:start w:val="1"/>
      <w:numFmt w:val="bullet"/>
      <w:lvlText w:val="●"/>
      <w:lvlJc w:val="left"/>
      <w:pPr>
        <w:ind w:left="3594" w:hanging="360"/>
      </w:pPr>
      <w:rPr>
        <w:rFonts w:ascii="Noto Sans Symbols" w:cs="Noto Sans Symbols" w:eastAsia="Noto Sans Symbols" w:hAnsi="Noto Sans Symbols"/>
      </w:rPr>
    </w:lvl>
    <w:lvl w:ilvl="4">
      <w:start w:val="1"/>
      <w:numFmt w:val="bullet"/>
      <w:lvlText w:val="o"/>
      <w:lvlJc w:val="left"/>
      <w:pPr>
        <w:ind w:left="4314" w:hanging="360"/>
      </w:pPr>
      <w:rPr>
        <w:rFonts w:ascii="Courier New" w:cs="Courier New" w:eastAsia="Courier New" w:hAnsi="Courier New"/>
      </w:rPr>
    </w:lvl>
    <w:lvl w:ilvl="5">
      <w:start w:val="1"/>
      <w:numFmt w:val="bullet"/>
      <w:lvlText w:val="▪"/>
      <w:lvlJc w:val="left"/>
      <w:pPr>
        <w:ind w:left="5034" w:hanging="360"/>
      </w:pPr>
      <w:rPr>
        <w:rFonts w:ascii="Noto Sans Symbols" w:cs="Noto Sans Symbols" w:eastAsia="Noto Sans Symbols" w:hAnsi="Noto Sans Symbols"/>
      </w:rPr>
    </w:lvl>
    <w:lvl w:ilvl="6">
      <w:start w:val="1"/>
      <w:numFmt w:val="bullet"/>
      <w:lvlText w:val="●"/>
      <w:lvlJc w:val="left"/>
      <w:pPr>
        <w:ind w:left="5754" w:hanging="360"/>
      </w:pPr>
      <w:rPr>
        <w:rFonts w:ascii="Noto Sans Symbols" w:cs="Noto Sans Symbols" w:eastAsia="Noto Sans Symbols" w:hAnsi="Noto Sans Symbols"/>
      </w:rPr>
    </w:lvl>
    <w:lvl w:ilvl="7">
      <w:start w:val="1"/>
      <w:numFmt w:val="bullet"/>
      <w:lvlText w:val="o"/>
      <w:lvlJc w:val="left"/>
      <w:pPr>
        <w:ind w:left="6474" w:hanging="360"/>
      </w:pPr>
      <w:rPr>
        <w:rFonts w:ascii="Courier New" w:cs="Courier New" w:eastAsia="Courier New" w:hAnsi="Courier New"/>
      </w:rPr>
    </w:lvl>
    <w:lvl w:ilvl="8">
      <w:start w:val="1"/>
      <w:numFmt w:val="bullet"/>
      <w:lvlText w:val="▪"/>
      <w:lvlJc w:val="left"/>
      <w:pPr>
        <w:ind w:left="7194" w:hanging="360"/>
      </w:pPr>
      <w:rPr>
        <w:rFonts w:ascii="Noto Sans Symbols" w:cs="Noto Sans Symbols" w:eastAsia="Noto Sans Symbols" w:hAnsi="Noto Sans Symbols"/>
      </w:rPr>
    </w:lvl>
  </w:abstractNum>
  <w:abstractNum w:abstractNumId="26">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27">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28">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29">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30">
    <w:lvl w:ilvl="0">
      <w:start w:val="1"/>
      <w:numFmt w:val="decimal"/>
      <w:lvlText w:val="%1."/>
      <w:lvlJc w:val="left"/>
      <w:pPr>
        <w:ind w:left="1065" w:hanging="360"/>
      </w:pPr>
      <w:rPr/>
    </w:lvl>
    <w:lvl w:ilvl="1">
      <w:start w:val="1"/>
      <w:numFmt w:val="lowerLetter"/>
      <w:lvlText w:val="%2."/>
      <w:lvlJc w:val="left"/>
      <w:pPr>
        <w:ind w:left="1785" w:hanging="360"/>
      </w:pPr>
      <w:rPr/>
    </w:lvl>
    <w:lvl w:ilvl="2">
      <w:start w:val="1"/>
      <w:numFmt w:val="lowerRoman"/>
      <w:lvlText w:val="%3."/>
      <w:lvlJc w:val="right"/>
      <w:pPr>
        <w:ind w:left="2505" w:hanging="180"/>
      </w:pPr>
      <w:rPr/>
    </w:lvl>
    <w:lvl w:ilvl="3">
      <w:start w:val="1"/>
      <w:numFmt w:val="decimal"/>
      <w:lvlText w:val="%4."/>
      <w:lvlJc w:val="left"/>
      <w:pPr>
        <w:ind w:left="3225" w:hanging="360"/>
      </w:pPr>
      <w:rPr/>
    </w:lvl>
    <w:lvl w:ilvl="4">
      <w:start w:val="1"/>
      <w:numFmt w:val="lowerLetter"/>
      <w:lvlText w:val="%5."/>
      <w:lvlJc w:val="left"/>
      <w:pPr>
        <w:ind w:left="3945" w:hanging="360"/>
      </w:pPr>
      <w:rPr/>
    </w:lvl>
    <w:lvl w:ilvl="5">
      <w:start w:val="1"/>
      <w:numFmt w:val="lowerRoman"/>
      <w:lvlText w:val="%6."/>
      <w:lvlJc w:val="right"/>
      <w:pPr>
        <w:ind w:left="4665" w:hanging="180"/>
      </w:pPr>
      <w:rPr/>
    </w:lvl>
    <w:lvl w:ilvl="6">
      <w:start w:val="1"/>
      <w:numFmt w:val="decimal"/>
      <w:lvlText w:val="%7."/>
      <w:lvlJc w:val="left"/>
      <w:pPr>
        <w:ind w:left="5385" w:hanging="360"/>
      </w:pPr>
      <w:rPr/>
    </w:lvl>
    <w:lvl w:ilvl="7">
      <w:start w:val="1"/>
      <w:numFmt w:val="lowerLetter"/>
      <w:lvlText w:val="%8."/>
      <w:lvlJc w:val="left"/>
      <w:pPr>
        <w:ind w:left="6105" w:hanging="360"/>
      </w:pPr>
      <w:rPr/>
    </w:lvl>
    <w:lvl w:ilvl="8">
      <w:start w:val="1"/>
      <w:numFmt w:val="lowerRoman"/>
      <w:lvlText w:val="%9."/>
      <w:lvlJc w:val="right"/>
      <w:pPr>
        <w:ind w:left="6825" w:hanging="180"/>
      </w:pPr>
      <w:rPr/>
    </w:lvl>
  </w:abstractNum>
  <w:abstractNum w:abstractNumId="31">
    <w:lvl w:ilvl="0">
      <w:start w:val="1"/>
      <w:numFmt w:val="decimal"/>
      <w:lvlText w:val="%1."/>
      <w:lvlJc w:val="left"/>
      <w:pPr>
        <w:ind w:left="1065" w:hanging="360"/>
      </w:pPr>
      <w:rPr/>
    </w:lvl>
    <w:lvl w:ilvl="1">
      <w:start w:val="1"/>
      <w:numFmt w:val="lowerLetter"/>
      <w:lvlText w:val="%2."/>
      <w:lvlJc w:val="left"/>
      <w:pPr>
        <w:ind w:left="1785" w:hanging="360"/>
      </w:pPr>
      <w:rPr/>
    </w:lvl>
    <w:lvl w:ilvl="2">
      <w:start w:val="1"/>
      <w:numFmt w:val="lowerRoman"/>
      <w:lvlText w:val="%3."/>
      <w:lvlJc w:val="right"/>
      <w:pPr>
        <w:ind w:left="2505" w:hanging="180"/>
      </w:pPr>
      <w:rPr/>
    </w:lvl>
    <w:lvl w:ilvl="3">
      <w:start w:val="1"/>
      <w:numFmt w:val="decimal"/>
      <w:lvlText w:val="%4."/>
      <w:lvlJc w:val="left"/>
      <w:pPr>
        <w:ind w:left="3225" w:hanging="360"/>
      </w:pPr>
      <w:rPr/>
    </w:lvl>
    <w:lvl w:ilvl="4">
      <w:start w:val="1"/>
      <w:numFmt w:val="lowerLetter"/>
      <w:lvlText w:val="%5."/>
      <w:lvlJc w:val="left"/>
      <w:pPr>
        <w:ind w:left="3945" w:hanging="360"/>
      </w:pPr>
      <w:rPr/>
    </w:lvl>
    <w:lvl w:ilvl="5">
      <w:start w:val="1"/>
      <w:numFmt w:val="lowerRoman"/>
      <w:lvlText w:val="%6."/>
      <w:lvlJc w:val="right"/>
      <w:pPr>
        <w:ind w:left="4665" w:hanging="180"/>
      </w:pPr>
      <w:rPr/>
    </w:lvl>
    <w:lvl w:ilvl="6">
      <w:start w:val="1"/>
      <w:numFmt w:val="decimal"/>
      <w:lvlText w:val="%7."/>
      <w:lvlJc w:val="left"/>
      <w:pPr>
        <w:ind w:left="5385" w:hanging="360"/>
      </w:pPr>
      <w:rPr/>
    </w:lvl>
    <w:lvl w:ilvl="7">
      <w:start w:val="1"/>
      <w:numFmt w:val="lowerLetter"/>
      <w:lvlText w:val="%8."/>
      <w:lvlJc w:val="left"/>
      <w:pPr>
        <w:ind w:left="6105" w:hanging="360"/>
      </w:pPr>
      <w:rPr/>
    </w:lvl>
    <w:lvl w:ilvl="8">
      <w:start w:val="1"/>
      <w:numFmt w:val="lowerRoman"/>
      <w:lvlText w:val="%9."/>
      <w:lvlJc w:val="right"/>
      <w:pPr>
        <w:ind w:left="6825" w:hanging="180"/>
      </w:pPr>
      <w:rPr/>
    </w:lvl>
  </w:abstractNum>
  <w:abstractNum w:abstractNumId="32">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33">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34">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35">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36">
    <w:lvl w:ilvl="0">
      <w:start w:val="1"/>
      <w:numFmt w:val="decimal"/>
      <w:lvlText w:val="%1."/>
      <w:lvlJc w:val="left"/>
      <w:pPr>
        <w:ind w:left="1065" w:hanging="360"/>
      </w:pPr>
      <w:rPr/>
    </w:lvl>
    <w:lvl w:ilvl="1">
      <w:start w:val="1"/>
      <w:numFmt w:val="lowerLetter"/>
      <w:lvlText w:val="%2."/>
      <w:lvlJc w:val="left"/>
      <w:pPr>
        <w:ind w:left="1785" w:hanging="360"/>
      </w:pPr>
      <w:rPr/>
    </w:lvl>
    <w:lvl w:ilvl="2">
      <w:start w:val="1"/>
      <w:numFmt w:val="lowerRoman"/>
      <w:lvlText w:val="%3."/>
      <w:lvlJc w:val="right"/>
      <w:pPr>
        <w:ind w:left="2505" w:hanging="180"/>
      </w:pPr>
      <w:rPr/>
    </w:lvl>
    <w:lvl w:ilvl="3">
      <w:start w:val="1"/>
      <w:numFmt w:val="decimal"/>
      <w:lvlText w:val="%4."/>
      <w:lvlJc w:val="left"/>
      <w:pPr>
        <w:ind w:left="3225" w:hanging="360"/>
      </w:pPr>
      <w:rPr/>
    </w:lvl>
    <w:lvl w:ilvl="4">
      <w:start w:val="1"/>
      <w:numFmt w:val="lowerLetter"/>
      <w:lvlText w:val="%5."/>
      <w:lvlJc w:val="left"/>
      <w:pPr>
        <w:ind w:left="3945" w:hanging="360"/>
      </w:pPr>
      <w:rPr/>
    </w:lvl>
    <w:lvl w:ilvl="5">
      <w:start w:val="1"/>
      <w:numFmt w:val="lowerRoman"/>
      <w:lvlText w:val="%6."/>
      <w:lvlJc w:val="right"/>
      <w:pPr>
        <w:ind w:left="4665" w:hanging="180"/>
      </w:pPr>
      <w:rPr/>
    </w:lvl>
    <w:lvl w:ilvl="6">
      <w:start w:val="1"/>
      <w:numFmt w:val="decimal"/>
      <w:lvlText w:val="%7."/>
      <w:lvlJc w:val="left"/>
      <w:pPr>
        <w:ind w:left="5385" w:hanging="360"/>
      </w:pPr>
      <w:rPr/>
    </w:lvl>
    <w:lvl w:ilvl="7">
      <w:start w:val="1"/>
      <w:numFmt w:val="lowerLetter"/>
      <w:lvlText w:val="%8."/>
      <w:lvlJc w:val="left"/>
      <w:pPr>
        <w:ind w:left="6105" w:hanging="360"/>
      </w:pPr>
      <w:rPr/>
    </w:lvl>
    <w:lvl w:ilvl="8">
      <w:start w:val="1"/>
      <w:numFmt w:val="lowerRoman"/>
      <w:lvlText w:val="%9."/>
      <w:lvlJc w:val="right"/>
      <w:pPr>
        <w:ind w:left="6825" w:hanging="180"/>
      </w:pPr>
      <w:rPr/>
    </w:lvl>
  </w:abstractNum>
  <w:abstractNum w:abstractNumId="37">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38">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39">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40">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41">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42">
    <w:lvl w:ilvl="0">
      <w:start w:val="1"/>
      <w:numFmt w:val="decimal"/>
      <w:lvlText w:val="%1."/>
      <w:lvlJc w:val="left"/>
      <w:pPr>
        <w:ind w:left="1065" w:hanging="360"/>
      </w:pPr>
      <w:rPr/>
    </w:lvl>
    <w:lvl w:ilvl="1">
      <w:start w:val="1"/>
      <w:numFmt w:val="lowerLetter"/>
      <w:lvlText w:val="%2."/>
      <w:lvlJc w:val="left"/>
      <w:pPr>
        <w:ind w:left="1785" w:hanging="360"/>
      </w:pPr>
      <w:rPr/>
    </w:lvl>
    <w:lvl w:ilvl="2">
      <w:start w:val="1"/>
      <w:numFmt w:val="lowerRoman"/>
      <w:lvlText w:val="%3."/>
      <w:lvlJc w:val="right"/>
      <w:pPr>
        <w:ind w:left="2505" w:hanging="180"/>
      </w:pPr>
      <w:rPr/>
    </w:lvl>
    <w:lvl w:ilvl="3">
      <w:start w:val="1"/>
      <w:numFmt w:val="decimal"/>
      <w:lvlText w:val="%4."/>
      <w:lvlJc w:val="left"/>
      <w:pPr>
        <w:ind w:left="3225" w:hanging="360"/>
      </w:pPr>
      <w:rPr/>
    </w:lvl>
    <w:lvl w:ilvl="4">
      <w:start w:val="1"/>
      <w:numFmt w:val="lowerLetter"/>
      <w:lvlText w:val="%5."/>
      <w:lvlJc w:val="left"/>
      <w:pPr>
        <w:ind w:left="3945" w:hanging="360"/>
      </w:pPr>
      <w:rPr/>
    </w:lvl>
    <w:lvl w:ilvl="5">
      <w:start w:val="1"/>
      <w:numFmt w:val="lowerRoman"/>
      <w:lvlText w:val="%6."/>
      <w:lvlJc w:val="right"/>
      <w:pPr>
        <w:ind w:left="4665" w:hanging="180"/>
      </w:pPr>
      <w:rPr/>
    </w:lvl>
    <w:lvl w:ilvl="6">
      <w:start w:val="1"/>
      <w:numFmt w:val="decimal"/>
      <w:lvlText w:val="%7."/>
      <w:lvlJc w:val="left"/>
      <w:pPr>
        <w:ind w:left="5385" w:hanging="360"/>
      </w:pPr>
      <w:rPr/>
    </w:lvl>
    <w:lvl w:ilvl="7">
      <w:start w:val="1"/>
      <w:numFmt w:val="lowerLetter"/>
      <w:lvlText w:val="%8."/>
      <w:lvlJc w:val="left"/>
      <w:pPr>
        <w:ind w:left="6105" w:hanging="360"/>
      </w:pPr>
      <w:rPr/>
    </w:lvl>
    <w:lvl w:ilvl="8">
      <w:start w:val="1"/>
      <w:numFmt w:val="lowerRoman"/>
      <w:lvlText w:val="%9."/>
      <w:lvlJc w:val="right"/>
      <w:pPr>
        <w:ind w:left="6825" w:hanging="180"/>
      </w:pPr>
      <w:rPr/>
    </w:lvl>
  </w:abstractNum>
  <w:abstractNum w:abstractNumId="43">
    <w:lvl w:ilvl="0">
      <w:start w:val="1"/>
      <w:numFmt w:val="decimal"/>
      <w:lvlText w:val="%1."/>
      <w:lvlJc w:val="left"/>
      <w:pPr>
        <w:ind w:left="1065" w:hanging="360"/>
      </w:pPr>
      <w:rPr/>
    </w:lvl>
    <w:lvl w:ilvl="1">
      <w:start w:val="1"/>
      <w:numFmt w:val="lowerLetter"/>
      <w:lvlText w:val="%2."/>
      <w:lvlJc w:val="left"/>
      <w:pPr>
        <w:ind w:left="1785" w:hanging="360"/>
      </w:pPr>
      <w:rPr/>
    </w:lvl>
    <w:lvl w:ilvl="2">
      <w:start w:val="1"/>
      <w:numFmt w:val="lowerRoman"/>
      <w:lvlText w:val="%3."/>
      <w:lvlJc w:val="right"/>
      <w:pPr>
        <w:ind w:left="2505" w:hanging="180"/>
      </w:pPr>
      <w:rPr/>
    </w:lvl>
    <w:lvl w:ilvl="3">
      <w:start w:val="1"/>
      <w:numFmt w:val="decimal"/>
      <w:lvlText w:val="%4."/>
      <w:lvlJc w:val="left"/>
      <w:pPr>
        <w:ind w:left="3225" w:hanging="360"/>
      </w:pPr>
      <w:rPr/>
    </w:lvl>
    <w:lvl w:ilvl="4">
      <w:start w:val="1"/>
      <w:numFmt w:val="lowerLetter"/>
      <w:lvlText w:val="%5."/>
      <w:lvlJc w:val="left"/>
      <w:pPr>
        <w:ind w:left="3945" w:hanging="360"/>
      </w:pPr>
      <w:rPr/>
    </w:lvl>
    <w:lvl w:ilvl="5">
      <w:start w:val="1"/>
      <w:numFmt w:val="lowerRoman"/>
      <w:lvlText w:val="%6."/>
      <w:lvlJc w:val="right"/>
      <w:pPr>
        <w:ind w:left="4665" w:hanging="180"/>
      </w:pPr>
      <w:rPr/>
    </w:lvl>
    <w:lvl w:ilvl="6">
      <w:start w:val="1"/>
      <w:numFmt w:val="decimal"/>
      <w:lvlText w:val="%7."/>
      <w:lvlJc w:val="left"/>
      <w:pPr>
        <w:ind w:left="5385" w:hanging="360"/>
      </w:pPr>
      <w:rPr/>
    </w:lvl>
    <w:lvl w:ilvl="7">
      <w:start w:val="1"/>
      <w:numFmt w:val="lowerLetter"/>
      <w:lvlText w:val="%8."/>
      <w:lvlJc w:val="left"/>
      <w:pPr>
        <w:ind w:left="6105" w:hanging="360"/>
      </w:pPr>
      <w:rPr/>
    </w:lvl>
    <w:lvl w:ilvl="8">
      <w:start w:val="1"/>
      <w:numFmt w:val="lowerRoman"/>
      <w:lvlText w:val="%9."/>
      <w:lvlJc w:val="right"/>
      <w:pPr>
        <w:ind w:left="6825" w:hanging="180"/>
      </w:pPr>
      <w:rPr/>
    </w:lvl>
  </w:abstractNum>
  <w:abstractNum w:abstractNumId="44">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45">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F158AA"/>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3">
    <w:name w:val="heading 3"/>
    <w:basedOn w:val="Normal"/>
    <w:next w:val="Normal"/>
    <w:link w:val="Ttulo3Car"/>
    <w:uiPriority w:val="9"/>
    <w:semiHidden w:val="1"/>
    <w:unhideWhenUsed w:val="1"/>
    <w:qFormat w:val="1"/>
    <w:rsid w:val="00F158AA"/>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link w:val="SinespaciadoCar"/>
    <w:uiPriority w:val="1"/>
    <w:qFormat w:val="1"/>
    <w:rsid w:val="00681B49"/>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681B49"/>
    <w:rPr>
      <w:rFonts w:eastAsiaTheme="minorEastAsia"/>
      <w:lang w:eastAsia="es-CL"/>
    </w:rPr>
  </w:style>
  <w:style w:type="paragraph" w:styleId="Encabezado">
    <w:name w:val="header"/>
    <w:basedOn w:val="Normal"/>
    <w:link w:val="EncabezadoCar"/>
    <w:uiPriority w:val="99"/>
    <w:unhideWhenUsed w:val="1"/>
    <w:rsid w:val="00681B49"/>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681B49"/>
  </w:style>
  <w:style w:type="paragraph" w:styleId="Piedepgina">
    <w:name w:val="footer"/>
    <w:basedOn w:val="Normal"/>
    <w:link w:val="PiedepginaCar"/>
    <w:uiPriority w:val="99"/>
    <w:unhideWhenUsed w:val="1"/>
    <w:rsid w:val="00681B49"/>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681B49"/>
  </w:style>
  <w:style w:type="paragraph" w:styleId="NormalWeb">
    <w:name w:val="Normal (Web)"/>
    <w:basedOn w:val="Normal"/>
    <w:uiPriority w:val="99"/>
    <w:semiHidden w:val="1"/>
    <w:unhideWhenUsed w:val="1"/>
    <w:rsid w:val="009B072F"/>
    <w:pPr>
      <w:spacing w:after="100" w:afterAutospacing="1" w:before="100" w:beforeAutospacing="1" w:line="240" w:lineRule="auto"/>
    </w:pPr>
    <w:rPr>
      <w:rFonts w:ascii="Times New Roman" w:cs="Times New Roman" w:eastAsia="Times New Roman" w:hAnsi="Times New Roman"/>
      <w:sz w:val="24"/>
      <w:szCs w:val="24"/>
      <w:lang w:eastAsia="es-CL"/>
    </w:rPr>
  </w:style>
  <w:style w:type="paragraph" w:styleId="Prrafodelista">
    <w:name w:val="List Paragraph"/>
    <w:basedOn w:val="Normal"/>
    <w:uiPriority w:val="34"/>
    <w:qFormat w:val="1"/>
    <w:rsid w:val="00900F15"/>
    <w:pPr>
      <w:ind w:left="720"/>
      <w:contextualSpacing w:val="1"/>
    </w:pPr>
  </w:style>
  <w:style w:type="character" w:styleId="Ttulo1Car" w:customStyle="1">
    <w:name w:val="Título 1 Car"/>
    <w:basedOn w:val="Fuentedeprrafopredeter"/>
    <w:link w:val="Ttulo1"/>
    <w:uiPriority w:val="9"/>
    <w:rsid w:val="00F158AA"/>
    <w:rPr>
      <w:rFonts w:asciiTheme="majorHAnsi" w:cstheme="majorBidi" w:eastAsiaTheme="majorEastAsia" w:hAnsiTheme="majorHAnsi"/>
      <w:color w:val="2f5496" w:themeColor="accent1" w:themeShade="0000BF"/>
      <w:sz w:val="32"/>
      <w:szCs w:val="32"/>
    </w:rPr>
  </w:style>
  <w:style w:type="paragraph" w:styleId="TtuloTDC">
    <w:name w:val="TOC Heading"/>
    <w:basedOn w:val="Ttulo1"/>
    <w:next w:val="Normal"/>
    <w:uiPriority w:val="39"/>
    <w:unhideWhenUsed w:val="1"/>
    <w:qFormat w:val="1"/>
    <w:rsid w:val="00F158AA"/>
    <w:pPr>
      <w:outlineLvl w:val="9"/>
    </w:pPr>
    <w:rPr>
      <w:lang w:eastAsia="es-CL"/>
    </w:rPr>
  </w:style>
  <w:style w:type="character" w:styleId="Ttulo3Car" w:customStyle="1">
    <w:name w:val="Título 3 Car"/>
    <w:basedOn w:val="Fuentedeprrafopredeter"/>
    <w:link w:val="Ttulo3"/>
    <w:uiPriority w:val="9"/>
    <w:semiHidden w:val="1"/>
    <w:rsid w:val="00F158AA"/>
    <w:rPr>
      <w:rFonts w:asciiTheme="majorHAnsi" w:cstheme="majorBidi" w:eastAsiaTheme="majorEastAsia" w:hAnsiTheme="majorHAnsi"/>
      <w:color w:val="1f3763" w:themeColor="accent1" w:themeShade="00007F"/>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V/MW49FsIR+4qsFdqJDdU8jgcw==">CgMxLjA4AHIhMTBySmpJMnFTS1VNeHJybDVneVFxTkVrQ3NVR3NBX1oy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2024-08-29T05:40:00Z</dcterms:created>
  <dc:creator>Andrés Baeza, Juan Ramírez, Jhoel Maldonado, Pablo Gajardo</dc:creator>
</cp:coreProperties>
</file>