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widowControl/>
        <w:jc w:val="center"/>
      </w:pPr>
      <w:r>
        <w:rPr>
          <w:b/>
        </w:rPr>
        <w:t>UNIVERSIDAD PRIVADA DEL VALLE</w:t>
      </w:r>
    </w:p>
    <w:p>
      <w:pPr>
        <w:keepNext/>
        <w:keepLines/>
        <w:widowControl/>
        <w:jc w:val="center"/>
      </w:pPr>
      <w:r>
        <w:rPr>
          <w:b/>
        </w:rPr>
        <w:t>FACULTAD DE INFORMÁTICA Y ELECTRÓNICA</w:t>
      </w:r>
    </w:p>
    <w:p>
      <w:pPr>
        <w:keepNext/>
        <w:keepLines/>
        <w:widowControl/>
        <w:jc w:val="center"/>
      </w:pPr>
      <w:r>
        <w:rPr>
          <w:b/>
        </w:rPr>
        <w:t>CARRERA DE INGENIERÍA DE SISTEMAS INFORMÁTICOS</w:t>
      </w:r>
    </w:p>
    <w:p>
      <w:pPr>
        <w:pStyle w:val="Title"/>
        <w:keepLines/>
        <w:widowControl/>
        <w:spacing w:before="640" w:after="320"/>
        <w:jc w:val="center"/>
      </w:pPr>
      <w:r>
        <w:t>Pruebas unitarias del sistema de telemedicina</w:t>
      </w:r>
    </w:p>
    <w:p>
      <w:pPr>
        <w:keepLines/>
        <w:widowControl/>
        <w:jc w:val="center"/>
      </w:pPr>
      <w:r>
        <w:t>Contenido para el Capítulo III y el apéndice de pruebas</w:t>
      </w:r>
    </w:p>
    <w:p>
      <w:pPr>
        <w:keepLines/>
        <w:widowControl/>
        <w:spacing w:before="680"/>
        <w:jc w:val="center"/>
      </w:pPr>
      <w:r>
        <w:t>Sistema de telemedicina con triaje mediante modelos de inteligencia artificial</w:t>
      </w:r>
    </w:p>
    <w:p>
      <w:pPr>
        <w:keepLines/>
        <w:widowControl/>
        <w:jc w:val="center"/>
      </w:pPr>
      <w:r>
        <w:t>Cochabamba - Bolivia</w:t>
      </w:r>
    </w:p>
    <w:p>
      <w:pPr>
        <w:keepLines/>
        <w:widowControl/>
        <w:jc w:val="center"/>
      </w:pPr>
      <w:r>
        <w:t>2026</w:t>
      </w:r>
    </w:p>
    <w:p>
      <w:pPr>
        <w:pStyle w:val="Heading1"/>
        <w:keepLines/>
        <w:pageBreakBefore/>
        <w:widowControl/>
      </w:pPr>
      <w:r>
        <w:t>CAPÍTULO III</w:t>
      </w:r>
    </w:p>
    <w:p>
      <w:pPr>
        <w:pStyle w:val="Heading1"/>
        <w:keepLines/>
        <w:pageBreakBefore w:val="0"/>
        <w:widowControl/>
      </w:pPr>
      <w:r>
        <w:t>PRUEBAS DE CALIDAD</w:t>
      </w:r>
    </w:p>
    <w:p>
      <w:pPr>
        <w:pStyle w:val="Heading2"/>
        <w:keepLines/>
        <w:pageBreakBefore w:val="0"/>
        <w:widowControl/>
      </w:pPr>
      <w:r>
        <w:t>3.3.1 PRUEBAS UNITARIAS</w:t>
      </w:r>
    </w:p>
    <w:p>
      <w:pPr>
        <w:keepLines/>
        <w:widowControl/>
      </w:pPr>
      <w:r>
        <w:t>Se evaluaron funciones aisladas de las validaciones de usuarios, la preparación del triaje, las decisiones de la sala de espera, el historial y las recetas, la simulación de pagos y los cálculos de reportes. Las pruebas utilizaron datos ficticios y sustitutos de los servicios externos para comparar las respuestas del código con las expectativas de cada caso.</w:t>
      </w:r>
    </w:p>
    <w:p>
      <w:pPr>
        <w:keepLines/>
        <w:widowControl/>
      </w:pPr>
      <w:r>
        <w:t>Las ejecuciones finales del 30 de septiembre de 2026 registraron 69 casos aprobados: 62 en siete suites de Jest y 7 en unittest de Python. No hubo casos fallidos ni omitidos en esas ejecuciones finales. La aprobación indica coincidencia con las aserciones; no demuestra que un módulo completo funcione correctamente.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Tabla 3.1. Herramientas y librerías utilizadas en las pruebas unitarias</w:t>
      </w:r>
    </w:p>
    <w:tbl>
      <w:tblPr>
        <w:jc w:val="center"/>
        <w:tblLook w:firstColumn="1" w:firstRow="1" w:lastColumn="0" w:lastRow="0" w:noHBand="0" w:noVBand="1" w:val="04A0"/>
        <w:tblW w:w="9793" w:type="dxa"/>
        <w:tblLayout w:type="fixed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928"/>
        <w:gridCol w:w="1559"/>
        <w:gridCol w:w="6305"/>
      </w:tblGrid>
      <w:tr>
        <w:trPr>
          <w:cantSplit/>
          <w:tblHeader/>
        </w:trPr>
        <w:tc>
          <w:tcPr>
            <w:tcW w:type="dxa" w:w="192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Herramienta o tecnología</w:t>
            </w:r>
          </w:p>
        </w:tc>
        <w:tc>
          <w:tcPr>
            <w:tcW w:type="dxa" w:w="1559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Versión verificada</w:t>
            </w:r>
          </w:p>
        </w:tc>
        <w:tc>
          <w:tcPr>
            <w:tcW w:type="dxa" w:w="6305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Función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Jest</w:t>
            </w:r>
          </w:p>
        </w:tc>
        <w:tc>
          <w:tcPr>
            <w:tcW w:type="dxa" w:w="1559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29.7.0</w:t>
            </w:r>
          </w:p>
        </w:tc>
        <w:tc>
          <w:tcPr>
            <w:tcW w:type="dxa" w:w="6305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Ejecuta las pruebas de las funciones JavaScript y TypeScript.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jest-expo</w:t>
            </w:r>
          </w:p>
        </w:tc>
        <w:tc>
          <w:tcPr>
            <w:tcW w:type="dxa" w:w="1559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57.0.5</w:t>
            </w:r>
          </w:p>
        </w:tc>
        <w:tc>
          <w:tcPr>
            <w:tcW w:type="dxa" w:w="6305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Adapta Jest al entorno de la aplicación Expo.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Python y unittest</w:t>
            </w:r>
          </w:p>
        </w:tc>
        <w:tc>
          <w:tcPr>
            <w:tcW w:type="dxa" w:w="1559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3.12.14</w:t>
            </w:r>
          </w:p>
        </w:tc>
        <w:tc>
          <w:tcPr>
            <w:tcW w:type="dxa" w:w="6305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Ejecutan las pruebas aisladas del servicio de análisis; unittest forma parte de Python.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Node.js y npm</w:t>
            </w:r>
          </w:p>
        </w:tc>
        <w:tc>
          <w:tcPr>
            <w:tcW w:type="dxa" w:w="1559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24.15.0 /​ 11.12.1</w:t>
            </w:r>
          </w:p>
        </w:tc>
        <w:tc>
          <w:tcPr>
            <w:tcW w:type="dxa" w:w="6305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Ejecutan las herramientas y administran las dependencias.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TypeScript</w:t>
            </w:r>
          </w:p>
        </w:tc>
        <w:tc>
          <w:tcPr>
            <w:tcW w:type="dxa" w:w="1559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6.0.3</w:t>
            </w:r>
          </w:p>
        </w:tc>
        <w:tc>
          <w:tcPr>
            <w:tcW w:type="dxa" w:w="6305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Permite comprobar los tipos del proyecto.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Expo</w:t>
            </w:r>
          </w:p>
        </w:tc>
        <w:tc>
          <w:tcPr>
            <w:tcW w:type="dxa" w:w="1559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57.0.19</w:t>
            </w:r>
          </w:p>
        </w:tc>
        <w:tc>
          <w:tcPr>
            <w:tcW w:type="dxa" w:w="6305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Es una tecnología de la aplicación; no es el ejecutor de pruebas.</w:t>
            </w:r>
          </w:p>
        </w:tc>
      </w:tr>
    </w:tbl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Tabla 3.2. Resumen de pruebas unitarias de las funciones evaluadas</w:t>
      </w:r>
    </w:p>
    <w:tbl>
      <w:tblPr>
        <w:jc w:val="center"/>
        <w:tblLook w:firstColumn="1" w:firstRow="1" w:lastColumn="0" w:lastRow="0" w:noHBand="0" w:noVBand="1" w:val="04A0"/>
        <w:tblW w:w="9793" w:type="dxa"/>
        <w:tblLayout w:type="fixed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587"/>
        <w:gridCol w:w="8205"/>
      </w:tblGrid>
      <w:tr>
        <w:trPr>
          <w:cantSplit/>
          <w:tblHeader/>
        </w:trPr>
        <w:tc>
          <w:tcPr>
            <w:tcW w:type="dxa" w:w="158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2"/>
              </w:rPr>
              <w:t>Objetivo</w:t>
            </w:r>
          </w:p>
        </w:tc>
        <w:tc>
          <w:tcPr>
            <w:tcW w:type="dxa" w:w="8205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2"/>
              </w:rPr>
              <w:t>Comprobar de forma aislada las reglas implementadas y registrar las limitaciones reproducidas por los casos de prueba.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2"/>
              </w:rPr>
              <w:t>Acción</w:t>
            </w:r>
          </w:p>
        </w:tc>
        <w:tc>
          <w:tcPr>
            <w:tcW w:type="dxa" w:w="8205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2"/>
              </w:rPr>
              <w:t>Ejecutar pruebas sobre gestión de usuarios (30 casos), triaje (14), videoconsultas (7), historial y recetas (9), simulación de pagos (4) y reportes (5). Los servicios de autenticación, datos, inteligencia artificial y pago no se utilizaron en producción.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2"/>
              </w:rPr>
              <w:t>Efecto</w:t>
            </w:r>
          </w:p>
        </w:tc>
        <w:tc>
          <w:tcPr>
            <w:tcW w:type="dxa" w:w="8205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2"/>
              </w:rPr>
              <w:t>Los 69 casos coincidieron con sus expectativas. Se conservaron los hallazgos del registro y del perfil del paciente y se documentaron otras limitaciones de las reglas actuales. Las operaciones reales de disponibilidad, videollamada, persistencia y pago no quedan aprobadas por estos resultados. El detalle se presenta en el apéndice de pruebas unitarias.</w:t>
            </w:r>
          </w:p>
        </w:tc>
      </w:tr>
    </w:tbl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Heading2"/>
        <w:keepLines/>
        <w:pageBreakBefore w:val="0"/>
        <w:widowControl/>
      </w:pPr>
      <w:r>
        <w:t>Evidencias gráficas de las pruebas unitarias</w:t>
      </w:r>
    </w:p>
    <w:p>
      <w:pPr>
        <w:keepLines/>
        <w:widowControl/>
      </w:pPr>
      <w:r>
        <w:t>Las siguientes figuras corresponden a la configuración, los casos y las ejecuciones por grupo. Las imágenes están pendientes de incorporación; los resultados se respaldan en los registros de ejecución conservados.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Figura 3.1. Configuración de Jest utilizada en las pruebas</w:t>
      </w:r>
    </w:p>
    <w:p>
      <w:pPr>
        <w:keepNext/>
        <w:keepLines/>
        <w:widowControl/>
        <w:spacing w:before="280" w:after="280"/>
        <w:jc w:val="center"/>
      </w:pPr>
      <w:r>
        <w:rPr>
          <w:i/>
          <w:sz w:val="21"/>
        </w:rPr>
        <w:t>[Espacio reservado para captura real pendiente de incorporación]</w:t>
      </w:r>
    </w:p>
    <w:p>
      <w:pPr>
        <w:keepNext/>
        <w:keepLines/>
        <w:widowControl/>
      </w:pPr>
      <w:r>
        <w:t>La configuración selecciona jest-expo y los patrones de archivos de prueba.</w:t>
      </w:r>
    </w:p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Figura 3.2. Casos de validación de usuarios y comprobación de sus respuestas</w:t>
      </w:r>
    </w:p>
    <w:p>
      <w:pPr>
        <w:keepNext/>
        <w:keepLines/>
        <w:widowControl/>
        <w:spacing w:before="280" w:after="280"/>
        <w:jc w:val="center"/>
      </w:pPr>
      <w:r>
        <w:rPr>
          <w:i/>
          <w:sz w:val="21"/>
        </w:rPr>
        <w:t>[Espacio reservado para captura real pendiente de incorporación]</w:t>
      </w:r>
    </w:p>
    <w:p>
      <w:pPr>
        <w:keepNext/>
        <w:keepLines/>
        <w:widowControl/>
      </w:pPr>
      <w:r>
        <w:t>Los casos comparan las respuestas locales de los validadores con las expectativas definidas.</w:t>
      </w:r>
    </w:p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Figura 3.3. Ejecución de pruebas de gestión de usuarios</w:t>
      </w:r>
    </w:p>
    <w:p>
      <w:pPr>
        <w:keepNext/>
        <w:keepLines/>
        <w:widowControl/>
        <w:spacing w:before="280" w:after="280"/>
        <w:jc w:val="center"/>
      </w:pPr>
      <w:r>
        <w:rPr>
          <w:i/>
          <w:sz w:val="21"/>
        </w:rPr>
        <w:t>[Espacio reservado para captura real pendiente de incorporación]</w:t>
      </w:r>
    </w:p>
    <w:p>
      <w:pPr>
        <w:keepNext/>
        <w:keepLines/>
        <w:widowControl/>
      </w:pPr>
      <w:r>
        <w:t>La ejecución registrada contiene 30 casos aprobados. Se utilizó Jest sobre los archivos seleccionados.</w:t>
      </w:r>
    </w:p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Figura 3.4. Ejecución de pruebas de triaje mediante inteligencia artificial</w:t>
      </w:r>
    </w:p>
    <w:p>
      <w:pPr>
        <w:keepNext/>
        <w:keepLines/>
        <w:widowControl/>
        <w:spacing w:before="280" w:after="280"/>
        <w:jc w:val="center"/>
      </w:pPr>
      <w:r>
        <w:rPr>
          <w:i/>
          <w:sz w:val="21"/>
        </w:rPr>
        <w:t>[Espacio reservado para captura real pendiente de incorporación]</w:t>
      </w:r>
    </w:p>
    <w:p>
      <w:pPr>
        <w:keepNext/>
        <w:keepLines/>
        <w:widowControl/>
      </w:pPr>
      <w:r>
        <w:t>La ejecución registrada contiene 7 casos aprobados. Se utilizó Jest sobre los archivos seleccionados.</w:t>
      </w:r>
    </w:p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Figura 3.5. Ejecución de pruebas de triaje en Python</w:t>
      </w:r>
    </w:p>
    <w:p>
      <w:pPr>
        <w:keepNext/>
        <w:keepLines/>
        <w:widowControl/>
        <w:spacing w:before="280" w:after="280"/>
        <w:jc w:val="center"/>
      </w:pPr>
      <w:r>
        <w:rPr>
          <w:i/>
          <w:sz w:val="21"/>
        </w:rPr>
        <w:t>[Espacio reservado para captura real pendiente de incorporación]</w:t>
      </w:r>
    </w:p>
    <w:p>
      <w:pPr>
        <w:keepNext/>
        <w:keepLines/>
        <w:widowControl/>
      </w:pPr>
      <w:r>
        <w:t>La ejecución registrada contiene 7 casos aprobados. Se utilizó unittest con el proveedor sustituido.</w:t>
      </w:r>
    </w:p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Figura 3.6. Ejecución de pruebas de videoconsultas</w:t>
      </w:r>
    </w:p>
    <w:p>
      <w:pPr>
        <w:keepNext/>
        <w:keepLines/>
        <w:widowControl/>
        <w:spacing w:before="280" w:after="280"/>
        <w:jc w:val="center"/>
      </w:pPr>
      <w:r>
        <w:rPr>
          <w:i/>
          <w:sz w:val="21"/>
        </w:rPr>
        <w:t>[Espacio reservado para captura real pendiente de incorporación]</w:t>
      </w:r>
    </w:p>
    <w:p>
      <w:pPr>
        <w:keepNext/>
        <w:keepLines/>
        <w:widowControl/>
      </w:pPr>
      <w:r>
        <w:t>La ejecución registrada contiene 7 casos aprobados. Se utilizó Jest sobre los archivos seleccionados.</w:t>
      </w:r>
    </w:p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Figura 3.7. Ejecución de pruebas de historial y recetas</w:t>
      </w:r>
    </w:p>
    <w:p>
      <w:pPr>
        <w:keepNext/>
        <w:keepLines/>
        <w:widowControl/>
        <w:spacing w:before="280" w:after="280"/>
        <w:jc w:val="center"/>
      </w:pPr>
      <w:r>
        <w:rPr>
          <w:i/>
          <w:sz w:val="21"/>
        </w:rPr>
        <w:t>[Espacio reservado para captura real pendiente de incorporación]</w:t>
      </w:r>
    </w:p>
    <w:p>
      <w:pPr>
        <w:keepNext/>
        <w:keepLines/>
        <w:widowControl/>
      </w:pPr>
      <w:r>
        <w:t>La ejecución registrada contiene 9 casos aprobados. Se utilizó Jest sobre los archivos seleccionados.</w:t>
      </w:r>
    </w:p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Figura 3.8. Ejecución de pruebas de pagos</w:t>
      </w:r>
    </w:p>
    <w:p>
      <w:pPr>
        <w:keepNext/>
        <w:keepLines/>
        <w:widowControl/>
        <w:spacing w:before="280" w:after="280"/>
        <w:jc w:val="center"/>
      </w:pPr>
      <w:r>
        <w:rPr>
          <w:i/>
          <w:sz w:val="21"/>
        </w:rPr>
        <w:t>[Espacio reservado para captura real pendiente de incorporación]</w:t>
      </w:r>
    </w:p>
    <w:p>
      <w:pPr>
        <w:keepNext/>
        <w:keepLines/>
        <w:widowControl/>
      </w:pPr>
      <w:r>
        <w:t>La ejecución registrada contiene 4 casos aprobados. Se utilizó Jest sobre los archivos seleccionados.</w:t>
      </w:r>
    </w:p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Figura 3.9. Ejecución de pruebas de reportes</w:t>
      </w:r>
    </w:p>
    <w:p>
      <w:pPr>
        <w:keepNext/>
        <w:keepLines/>
        <w:widowControl/>
        <w:spacing w:before="280" w:after="280"/>
        <w:jc w:val="center"/>
      </w:pPr>
      <w:r>
        <w:rPr>
          <w:i/>
          <w:sz w:val="21"/>
        </w:rPr>
        <w:t>[Espacio reservado para captura real pendiente de incorporación]</w:t>
      </w:r>
    </w:p>
    <w:p>
      <w:pPr>
        <w:keepNext/>
        <w:keepLines/>
        <w:widowControl/>
      </w:pPr>
      <w:r>
        <w:t>La ejecución registrada contiene 5 casos aprobados. Se utilizó Jest sobre los archivos seleccionados.</w:t>
      </w:r>
    </w:p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keepLines/>
        <w:widowControl/>
      </w:pPr>
      <w:r>
        <w:t>Los escenarios, pasos y resultados esperados se detallan en el apéndice siguiente. Los casos que requieren servicios, interfaz o evaluación clínica se distinguen de las pruebas unitarias ejecutadas.</w:t>
      </w:r>
    </w:p>
    <w:p>
      <w:pPr>
        <w:pStyle w:val="Heading1"/>
        <w:keepLines/>
        <w:pageBreakBefore/>
        <w:widowControl/>
      </w:pPr>
      <w:r>
        <w:t>APÉNDICE</w:t>
      </w:r>
    </w:p>
    <w:p>
      <w:pPr>
        <w:pStyle w:val="Heading2"/>
        <w:keepLines/>
        <w:pageBreakBefore w:val="0"/>
        <w:widowControl/>
      </w:pPr>
      <w:r>
        <w:t>PRUEBAS UNITARIAS DEL SISTEMA DE TELEMEDICINA</w:t>
      </w:r>
    </w:p>
    <w:p>
      <w:pPr>
        <w:keepLines/>
        <w:widowControl/>
      </w:pPr>
      <w:r>
        <w:t>Cada fila corresponde a una prueba automatizada de una función. Jest o unittest prepararon las entradas, invocaron el código y compararon la respuesta con la expectativa. No se realizaron recorridos manuales de pantalla. «Éxito» indica que la aserción se cumplió; los casos de caracterización pueden tener éxito al reproducir una limitación funcional.</w:t>
      </w:r>
    </w:p>
    <w:p>
      <w:pPr>
        <w:keepLines/>
        <w:widowControl/>
      </w:pPr>
      <w:r>
        <w:t>Se conservan los identificadores PU-01 a PU-30 de las validaciones de usuarios. Los casos incorporados se identifican desde PU-31 hasta PU-69. Las actividades con estado Pendiente, Requiere integración o No implementado no se suman a esos 69 casos ni se consideran omitidas por Jest.</w:t>
      </w:r>
    </w:p>
    <w:p>
      <w:pPr>
        <w:pStyle w:val="Heading3"/>
        <w:keepLines/>
        <w:pageBreakBefore w:val="0"/>
        <w:widowControl/>
      </w:pPr>
      <w:r>
        <w:t>Caso de uso Iniciar sesión</w:t>
      </w:r>
    </w:p>
    <w:p>
      <w:pPr>
        <w:keepLines/>
        <w:widowControl/>
      </w:pPr>
      <w:r>
        <w:t>Se evaluó la validación de campos obligatorios; no se autenticó una cuenta en Supabase.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Tabla A.1. Casos de iniciar sesión</w:t>
      </w:r>
    </w:p>
    <w:tbl>
      <w:tblPr>
        <w:jc w:val="center"/>
        <w:tblLook w:firstColumn="1" w:firstRow="1" w:lastColumn="0" w:lastRow="0" w:noHBand="0" w:noVBand="1" w:val="04A0"/>
        <w:tblW w:w="9793" w:type="dxa"/>
        <w:tblLayout w:type="fixed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077"/>
        <w:gridCol w:w="1757"/>
        <w:gridCol w:w="2778"/>
        <w:gridCol w:w="2438"/>
        <w:gridCol w:w="1742"/>
      </w:tblGrid>
      <w:tr>
        <w:trPr>
          <w:cantSplit/>
          <w:tblHeader/>
        </w:trPr>
        <w:tc>
          <w:tcPr>
            <w:tcW w:type="dxa" w:w="107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Caso de prueba</w:t>
            </w:r>
          </w:p>
        </w:tc>
        <w:tc>
          <w:tcPr>
            <w:tcW w:type="dxa" w:w="175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Escenario de prueba</w:t>
            </w:r>
          </w:p>
        </w:tc>
        <w:tc>
          <w:tcPr>
            <w:tcW w:type="dxa" w:w="277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Pasos de la prueba</w:t>
            </w:r>
          </w:p>
        </w:tc>
        <w:tc>
          <w:tcPr>
            <w:tcW w:type="dxa" w:w="243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Resultado esperado</w:t>
            </w:r>
          </w:p>
        </w:tc>
        <w:tc>
          <w:tcPr>
            <w:tcW w:type="dxa" w:w="1742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Éxito /​ Fracaso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PU-01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Ambos campos del inicio de sesión están vacíos.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el correo y la contraseña como cadenas vacías.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los datos y solicita ingresar el correo y la contraseña.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PU-02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contraseña está vacía.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correo ficticio completo y una contraseña vacía.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los datos y solicita ingresar la contraseña.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PU-03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correo está vacío.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correo vacío y una contraseña ficticia completa.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los datos y solicita ingresar el correo electrónico.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PU-04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correo contiene únicamente espacios.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correo de cinco espacios y una contraseña ficticia completa.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el correo de solo espacios y solicita ingresar el correo electrónico.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PU-05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correo y la contraseña están completos.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correo y una contraseña ficticios, ambos con contenido.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Los datos superan la validación local y no se devuelve un mensaje de error. No se comprueba la autenticación.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PU-06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Los dos argumentos se reciben sin un valor definido.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ambos argumentos con el valor undefined.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las entradas y solicita ingresar el correo y la contraseña.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PU-07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Los dos argumentos se reciben con valor nulo.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ambos argumentos con el valor null.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las entradas y solicita ingresar el correo y la contraseña.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PU-08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correo tiene espacios al principio y al final.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correo ficticio rodeado de espacios y una contraseña con contenido.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Los datos superan la validación local y no se devuelve un mensaje de error.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PU-09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contraseña contiene únicamente espacios.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correo ficticio completo y una contraseña de tres espacios.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Los datos superan la validación local porque la contraseña tiene caracteres. No se recortan sus espacios ni se comprueba la autenticación.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</w:tbl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keepLines/>
        <w:widowControl/>
      </w:pPr>
      <w:r>
        <w:t>Evidencia: evidencias/pruebas-completas/usuarios. Se conservaron resultado.json, salida.log, ejecucion.json y las fuentes de las pruebas.</w:t>
      </w:r>
    </w:p>
    <w:p>
      <w:pPr>
        <w:pStyle w:val="Heading3"/>
        <w:keepLines/>
        <w:pageBreakBefore w:val="0"/>
        <w:widowControl/>
      </w:pPr>
      <w:r>
        <w:t>Caso de uso Registrar usuario</w:t>
      </w:r>
    </w:p>
    <w:p>
      <w:pPr>
        <w:keepLines/>
        <w:widowControl/>
      </w:pPr>
      <w:r>
        <w:t>Se evaluaron campos comunes y requisitos locales del médico; no se crearon cuentas ni se cargaron títulos.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Tabla A.2. Casos de registrar usuario</w:t>
      </w:r>
    </w:p>
    <w:tbl>
      <w:tblPr>
        <w:jc w:val="center"/>
        <w:tblLook w:firstColumn="1" w:firstRow="1" w:lastColumn="0" w:lastRow="0" w:noHBand="0" w:noVBand="1" w:val="04A0"/>
        <w:tblW w:w="9793" w:type="dxa"/>
        <w:tblLayout w:type="fixed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077"/>
        <w:gridCol w:w="1757"/>
        <w:gridCol w:w="2778"/>
        <w:gridCol w:w="2438"/>
        <w:gridCol w:w="1742"/>
      </w:tblGrid>
      <w:tr>
        <w:trPr>
          <w:cantSplit/>
          <w:tblHeader/>
        </w:trPr>
        <w:tc>
          <w:tcPr>
            <w:tcW w:type="dxa" w:w="107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Caso de prueba</w:t>
            </w:r>
          </w:p>
        </w:tc>
        <w:tc>
          <w:tcPr>
            <w:tcW w:type="dxa" w:w="175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Escenario de prueba</w:t>
            </w:r>
          </w:p>
        </w:tc>
        <w:tc>
          <w:tcPr>
            <w:tcW w:type="dxa" w:w="277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Pasos de la prueba</w:t>
            </w:r>
          </w:p>
        </w:tc>
        <w:tc>
          <w:tcPr>
            <w:tcW w:type="dxa" w:w="243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Resultado esperado</w:t>
            </w:r>
          </w:p>
        </w:tc>
        <w:tc>
          <w:tcPr>
            <w:tcW w:type="dxa" w:w="1742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Éxito /​ Fracaso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PU-10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correo está vacío.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registro de paciente con datos ficticios completos y dejar vacío el campo de correo.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el registro y solicita completar todos los campos comunes.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PU-11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contraseña está vacía.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registro de paciente con datos ficticios completos y dejar vacío el campo de contraseña.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el registro y solicita completar todos los campos comunes.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PU-12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nombre completo está vacío.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registro de paciente con datos ficticios completos y dejar vacío el campo de nombre completo.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el registro y solicita completar todos los campos comunes.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PU-13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carnet de identidad está vacío.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registro de paciente con datos ficticios completos y dejar vacío el campo de carnet de identidad.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el registro y solicita completar todos los campos comunes.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PU-14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teléfono está vacío.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registro de paciente con datos ficticios completos y dejar vacío el campo de teléfono.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el registro y solicita completar todos los campos comunes.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PU-15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dirección está vacía.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registro de paciente con datos ficticios completos y dejar vacío el campo de dirección.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el registro y solicita completar todos los campos comunes.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PU-16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paciente completa sus datos sin título ni especialidad.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todos los campos comunes del paciente, sin especialidad y sin documento de título.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registro del paciente supera la validación local sin requerir datos exclusivos del médico.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PU-17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médico no tiene una especialidad seleccionada.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campos comunes del médico y un documento ficticio; dejar vacía la especialidad.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los datos y solicita seleccionar una especialidad y adjuntar el título.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PU-18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médico no presenta un documento de título.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campos comunes y la especialidad del médico; establecer el documento como nulo.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los datos y solicita seleccionar una especialidad y adjuntar el título.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PU-19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médico tiene completos sus datos y requisitos.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campos comunes, una especialidad y un objeto de documento ficticio.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registro médico supera la validación local. No se crea una cuenta ni se carga el documento.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PU-20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Faltan un campo común y el título del médico.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datos de médico con el correo vacío y el documento nulo.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los datos y muestra primero la solicitud de completar los campos comunes.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PU-21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nombre del paciente contiene únicamente espacios.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el registro de paciente con datos ficticios completos y sustituir el nombre por tres espacios.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nombre de solo espacios supera la validación local y no genera un mensaje de error. Se reproduce el comportamiento existente.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 al reproducir el comportamiento actual; se detectó una limitación funcional</w:t>
            </w:r>
          </w:p>
        </w:tc>
      </w:tr>
    </w:tbl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keepLines/>
        <w:widowControl/>
      </w:pPr>
      <w:r>
        <w:t>Evidencia: evidencias/pruebas-completas/usuarios. Se conservaron resultado.json, salida.log, ejecucion.json y las fuentes de las pruebas.</w:t>
      </w:r>
    </w:p>
    <w:p>
      <w:pPr>
        <w:pStyle w:val="Heading3"/>
        <w:keepLines/>
        <w:pageBreakBefore w:val="0"/>
        <w:widowControl/>
      </w:pPr>
      <w:r>
        <w:t>Caso de uso Asignar roles y especialidades</w:t>
      </w:r>
    </w:p>
    <w:p>
      <w:pPr>
        <w:keepLines/>
        <w:widowControl/>
      </w:pPr>
      <w:r>
        <w:t>Requiere integración. La asignación real, autorización y persistencia de roles y especialidades no se ejecutaron. Las validaciones del registro no acreditan estos cambios.</w:t>
      </w:r>
    </w:p>
    <w:p>
      <w:pPr>
        <w:pStyle w:val="Heading3"/>
        <w:keepLines/>
        <w:pageBreakBefore w:val="0"/>
        <w:widowControl/>
      </w:pPr>
      <w:r>
        <w:t>Caso de uso Editar perfil del paciente</w:t>
      </w:r>
    </w:p>
    <w:p>
      <w:pPr>
        <w:keepLines/>
        <w:widowControl/>
      </w:pPr>
      <w:r>
        <w:t>Se evaluaron teléfono y dirección antes de guardar; no se modificó información persistida.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Tabla A.3. Casos de editar perfil del paciente</w:t>
      </w:r>
    </w:p>
    <w:tbl>
      <w:tblPr>
        <w:jc w:val="center"/>
        <w:tblLook w:firstColumn="1" w:firstRow="1" w:lastColumn="0" w:lastRow="0" w:noHBand="0" w:noVBand="1" w:val="04A0"/>
        <w:tblW w:w="9793" w:type="dxa"/>
        <w:tblLayout w:type="fixed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077"/>
        <w:gridCol w:w="1757"/>
        <w:gridCol w:w="2778"/>
        <w:gridCol w:w="2438"/>
        <w:gridCol w:w="1742"/>
      </w:tblGrid>
      <w:tr>
        <w:trPr>
          <w:cantSplit/>
          <w:tblHeader/>
        </w:trPr>
        <w:tc>
          <w:tcPr>
            <w:tcW w:type="dxa" w:w="107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Caso de prueba</w:t>
            </w:r>
          </w:p>
        </w:tc>
        <w:tc>
          <w:tcPr>
            <w:tcW w:type="dxa" w:w="175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Escenario de prueba</w:t>
            </w:r>
          </w:p>
        </w:tc>
        <w:tc>
          <w:tcPr>
            <w:tcW w:type="dxa" w:w="277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Pasos de la prueba</w:t>
            </w:r>
          </w:p>
        </w:tc>
        <w:tc>
          <w:tcPr>
            <w:tcW w:type="dxa" w:w="243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Resultado esperado</w:t>
            </w:r>
          </w:p>
        </w:tc>
        <w:tc>
          <w:tcPr>
            <w:tcW w:type="dxa" w:w="1742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Éxito /​ Fracaso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PU-22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teléfono del paciente está vacío.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teléfono vacío y la dirección «Dirección ficticia».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los datos y solicita completar el teléfono y la dirección.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PU-23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dirección del paciente está vacía.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el teléfono ficticio «00000000» y una dirección vacía.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los datos y solicita completar el teléfono y la dirección.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PU-24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teléfono y la dirección del paciente tienen contenido.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el teléfono «00000000» y la dirección «Dirección ficticia».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Los datos superan la validación local y no se devuelve un mensaje de error.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PU-25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teléfono y la dirección contienen únicamente espacios.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el teléfono y la dirección con tres espacios en cada campo.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Ambos campos superan la validación local y no generan un mensaje de error. Se reproduce el comportamiento existente.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 al reproducir el comportamiento actual; se detectó una limitación funcional</w:t>
            </w:r>
          </w:p>
        </w:tc>
      </w:tr>
    </w:tbl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keepLines/>
        <w:widowControl/>
      </w:pPr>
      <w:r>
        <w:t>Evidencia: evidencias/pruebas-completas/usuarios. Se conservaron resultado.json, salida.log, ejecucion.json y las fuentes de las pruebas.</w:t>
      </w:r>
    </w:p>
    <w:p>
      <w:pPr>
        <w:pStyle w:val="Heading3"/>
        <w:keepLines/>
        <w:pageBreakBefore w:val="0"/>
        <w:widowControl/>
      </w:pPr>
      <w:r>
        <w:t>Caso de uso Editar perfil del médico</w:t>
      </w:r>
    </w:p>
    <w:p>
      <w:pPr>
        <w:keepLines/>
        <w:widowControl/>
      </w:pPr>
      <w:r>
        <w:t>Se evaluaron nombre y celular antes de guardar; no se modificó información persistida.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Tabla A.4. Casos de editar perfil del médico</w:t>
      </w:r>
    </w:p>
    <w:tbl>
      <w:tblPr>
        <w:jc w:val="center"/>
        <w:tblLook w:firstColumn="1" w:firstRow="1" w:lastColumn="0" w:lastRow="0" w:noHBand="0" w:noVBand="1" w:val="04A0"/>
        <w:tblW w:w="9793" w:type="dxa"/>
        <w:tblLayout w:type="fixed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077"/>
        <w:gridCol w:w="1757"/>
        <w:gridCol w:w="2778"/>
        <w:gridCol w:w="2438"/>
        <w:gridCol w:w="1742"/>
      </w:tblGrid>
      <w:tr>
        <w:trPr>
          <w:cantSplit/>
          <w:tblHeader/>
        </w:trPr>
        <w:tc>
          <w:tcPr>
            <w:tcW w:type="dxa" w:w="107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Caso de prueba</w:t>
            </w:r>
          </w:p>
        </w:tc>
        <w:tc>
          <w:tcPr>
            <w:tcW w:type="dxa" w:w="175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Escenario de prueba</w:t>
            </w:r>
          </w:p>
        </w:tc>
        <w:tc>
          <w:tcPr>
            <w:tcW w:type="dxa" w:w="277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Pasos de la prueba</w:t>
            </w:r>
          </w:p>
        </w:tc>
        <w:tc>
          <w:tcPr>
            <w:tcW w:type="dxa" w:w="243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Resultado esperado</w:t>
            </w:r>
          </w:p>
        </w:tc>
        <w:tc>
          <w:tcPr>
            <w:tcW w:type="dxa" w:w="1742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Éxito /​ Fracaso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PU-26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nombre del médico está vacío.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nombre vacío y el celular ficticio «00000000».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los datos e informa que el nombre y el celular no pueden estar vacíos.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PU-27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celular del médico está vacío.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el nombre «Médico de Prueba» y un celular vacío.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los datos e informa que el nombre y el celular no pueden estar vacíos.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PU-28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nombre del médico contiene únicamente espacios.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un nombre de tres espacios y el celular ficticio «00000000».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el nombre de solo espacios e informa que el nombre y el celular no pueden estar vacíos.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PU-29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celular del médico contiene únicamente espacios.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el nombre «Médico de Prueba» y un celular de tres espacios.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el celular de solo espacios e informa que el nombre y el celular no pueden estar vacíos.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PU-30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nombre y el celular tienen espacios exteriores.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« Médico de Prueba » y « 00000000 », conservando los espacios exteriores.</w:t>
              <w:br/>
              <w:t>2. Ejecutar la función de validación.</w:t>
              <w:br/>
              <w:t>3. Comparar la respuesta con la esperada.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Los datos superan la validación local porque ambos campos contienen información además de los espacios.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</w:tbl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keepLines/>
        <w:widowControl/>
      </w:pPr>
      <w:r>
        <w:t>Evidencia: evidencias/pruebas-completas/usuarios. Se conservaron resultado.json, salida.log, ejecucion.json y las fuentes de las pruebas.</w:t>
      </w:r>
    </w:p>
    <w:p>
      <w:pPr>
        <w:keepLines/>
        <w:widowControl/>
      </w:pPr>
      <w:r>
        <w:t>Los casos de usuarios se relacionan con las figuras 3.2 y 3.3. PU-21 y PU-25 reproducen limitaciones pendientes; sus resultados no acreditan la calidad de los datos aceptados.</w:t>
      </w:r>
    </w:p>
    <w:p>
      <w:pPr>
        <w:pStyle w:val="Heading3"/>
        <w:keepLines/>
        <w:pageBreakBefore w:val="0"/>
        <w:widowControl/>
      </w:pPr>
      <w:r>
        <w:t>Caso de uso Capturar sintomatología en Quechuañol</w:t>
      </w:r>
    </w:p>
    <w:p>
      <w:pPr>
        <w:keepLines/>
        <w:widowControl/>
      </w:pPr>
      <w:r>
        <w:t>Se evaluaron la limpieza de espacios y la composición del relato. La captura de voz y la interfaz requieren integración.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Tabla A.5. Casos de capturar sintomatología en Quechuañol</w:t>
      </w:r>
    </w:p>
    <w:tbl>
      <w:tblPr>
        <w:jc w:val="center"/>
        <w:tblLook w:firstColumn="1" w:firstRow="1" w:lastColumn="0" w:lastRow="0" w:noHBand="0" w:noVBand="1" w:val="04A0"/>
        <w:tblW w:w="9793" w:type="dxa"/>
        <w:tblLayout w:type="fixed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077"/>
        <w:gridCol w:w="1757"/>
        <w:gridCol w:w="2778"/>
        <w:gridCol w:w="2438"/>
        <w:gridCol w:w="1742"/>
      </w:tblGrid>
      <w:tr>
        <w:trPr>
          <w:cantSplit/>
          <w:tblHeader/>
        </w:trPr>
        <w:tc>
          <w:tcPr>
            <w:tcW w:type="dxa" w:w="107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Caso de prueba</w:t>
            </w:r>
          </w:p>
        </w:tc>
        <w:tc>
          <w:tcPr>
            <w:tcW w:type="dxa" w:w="175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Escenario de prueba</w:t>
            </w:r>
          </w:p>
        </w:tc>
        <w:tc>
          <w:tcPr>
            <w:tcW w:type="dxa" w:w="277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Pasos de la prueba</w:t>
            </w:r>
          </w:p>
        </w:tc>
        <w:tc>
          <w:tcPr>
            <w:tcW w:type="dxa" w:w="243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Resultado esperado</w:t>
            </w:r>
          </w:p>
        </w:tc>
        <w:tc>
          <w:tcPr>
            <w:tcW w:type="dxa" w:w="1742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Éxito /​ Fracaso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PU-31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texto de síntomas contiene solo espacios.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Tres espacios.</w:t>
              <w:br/>
              <w:t>2. Invocar la normalización con tres espacios.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obtiene una cadena vacía.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PU-32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relato tiene espacios exteriores.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«  uma nanay  ».</w:t>
              <w:br/>
              <w:t>2. Invocar la normalización con el relato ficticio.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obtiene «uma nanay», conservando las palabras del relato.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PU-33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completa el relato, su duración y el uso de medicamentos.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Síntomas: «uma nanay»; tiempo: «dos horas»; medicamentos: «ninguno».</w:t>
              <w:br/>
              <w:t>2. Invocar la construcción del reporte con los tres textos.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obtienen tres líneas: «Síntomas principales: uma nanay», «Tiempo/​Intensidad: dos horas» y «Medicamentos previos: ninguno».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</w:tbl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keepLines/>
        <w:widowControl/>
      </w:pPr>
      <w:r>
        <w:t>Evidencia: evidencias/pruebas-completas/triaje. Se conservaron resultado.json, salida.log, ejecucion.json y las fuentes de las pruebas.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Figura A.1. Código de pruebas de triaje mediante inteligencia artificial</w:t>
      </w:r>
    </w:p>
    <w:p>
      <w:pPr>
        <w:keepNext/>
        <w:keepLines/>
        <w:widowControl/>
        <w:spacing w:before="280" w:after="280"/>
        <w:jc w:val="center"/>
      </w:pPr>
      <w:r>
        <w:rPr>
          <w:i/>
          <w:sz w:val="21"/>
        </w:rPr>
        <w:t>[Espacio reservado para captura real pendiente de incorporación]</w:t>
      </w:r>
    </w:p>
    <w:p>
      <w:pPr>
        <w:keepNext/>
        <w:keepLines/>
        <w:widowControl/>
      </w:pPr>
      <w:r>
        <w:t>Las entradas ficticias, la llamada a la función y las comprobaciones documentan el alcance de la evaluación.</w:t>
      </w:r>
    </w:p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Heading3"/>
        <w:keepLines/>
        <w:pageBreakBefore w:val="0"/>
        <w:widowControl/>
      </w:pPr>
      <w:r>
        <w:t>Caso de uso Procesar y traducir sintomatología mediante IA</w:t>
      </w:r>
    </w:p>
    <w:p>
      <w:pPr>
        <w:keepLines/>
        <w:widowControl/>
      </w:pPr>
      <w:r>
        <w:t>Se utilizó unittest para comprobar el procesamiento de respuestas simuladas. No se evaluó traducción ni transcripción de un proveedor real.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Tabla A.6. Casos de procesar y traducir sintomatología mediante IA</w:t>
      </w:r>
    </w:p>
    <w:tbl>
      <w:tblPr>
        <w:jc w:val="center"/>
        <w:tblLook w:firstColumn="1" w:firstRow="1" w:lastColumn="0" w:lastRow="0" w:noHBand="0" w:noVBand="1" w:val="04A0"/>
        <w:tblW w:w="9793" w:type="dxa"/>
        <w:tblLayout w:type="fixed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077"/>
        <w:gridCol w:w="1757"/>
        <w:gridCol w:w="2778"/>
        <w:gridCol w:w="2438"/>
        <w:gridCol w:w="1742"/>
      </w:tblGrid>
      <w:tr>
        <w:trPr>
          <w:cantSplit/>
          <w:tblHeader/>
        </w:trPr>
        <w:tc>
          <w:tcPr>
            <w:tcW w:type="dxa" w:w="107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Caso de prueba</w:t>
            </w:r>
          </w:p>
        </w:tc>
        <w:tc>
          <w:tcPr>
            <w:tcW w:type="dxa" w:w="175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Escenario de prueba</w:t>
            </w:r>
          </w:p>
        </w:tc>
        <w:tc>
          <w:tcPr>
            <w:tcW w:type="dxa" w:w="277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Pasos de la prueba</w:t>
            </w:r>
          </w:p>
        </w:tc>
        <w:tc>
          <w:tcPr>
            <w:tcW w:type="dxa" w:w="243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Resultado esperado</w:t>
            </w:r>
          </w:p>
        </w:tc>
        <w:tc>
          <w:tcPr>
            <w:tcW w:type="dxa" w:w="1742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Éxito /​ Fracaso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PU-40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proveedor simulado devuelve un objeto completo dentro de un bloque de texto.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Relato ficticio; JSON simulado: idioma Español, texto «Texto ficticio», urgencia Low, recomendación «Revisión ficticia», especialidad Medicina General.</w:t>
              <w:br/>
              <w:t>2. Sustituir la respuesta de red por el JSON entre marcas de código e invocar el análisis.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devuelve el objeto esperado con sus cinco campos y se registra una llamada a la red simulada.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PU-41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proveedor simulado omite campos del análisis.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JSON con solo especialidad recomendada igual a «Medicina General».</w:t>
              <w:br/>
              <w:t>2. Sustituir la respuesta por el objeto incompleto e invocar el análisis del relato ficticio.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resultado carece de nivel de urgencia y síntomas estandarizados. Se reproduce la falta de comprobación de estos campos en el servicio.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 al reproducir el comportamiento actual; se detectó una limitación funcional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PU-42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proveedor simulado devuelve texto sin un objeto JSON.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«respuesta ficticia no estructurada»; relato «relato ficticio».</w:t>
              <w:br/>
              <w:t>2. Sustituir la respuesta por texto no estructurado e invocar el análisis.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obtiene urgencia «Medium» y se conserva «relato ficticio» como texto estandarizado de respaldo.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PU-43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transcripción simulada incluye espacios exteriores.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Contenido ficticio codificado: ZmljdGljaW8=; respuesta «  Texto transcrito ficticio  ».</w:t>
              <w:br/>
              <w:t>2. Sustituir la respuesta de red e invocar la transcripción con contenido ficticio.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obtiene «Texto transcrito ficticio» sin espacios exteriores. No se procesa una grabación real.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PU-44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solicitud de transcripción genera una excepción simulada.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Contenido ficticio ZmljdGljaW8=; excepción «Fallo ficticio de red».</w:t>
              <w:br/>
              <w:t>2. Simular la excepción de red e invocar la transcripción.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devuelve «[Error: No se pudo transcribir el audio adjunto]».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</w:tbl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keepLines/>
        <w:widowControl/>
      </w:pPr>
      <w:r>
        <w:t>Evidencia: evidencias/pruebas-completas/triaje-python. Se conservaron resultado.json, salida.log, ejecucion.json y las fuentes de las pruebas.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Figura A.2. Código de pruebas de triaje en Python</w:t>
      </w:r>
    </w:p>
    <w:p>
      <w:pPr>
        <w:keepNext/>
        <w:keepLines/>
        <w:widowControl/>
        <w:spacing w:before="280" w:after="280"/>
        <w:jc w:val="center"/>
      </w:pPr>
      <w:r>
        <w:rPr>
          <w:i/>
          <w:sz w:val="21"/>
        </w:rPr>
        <w:t>[Espacio reservado para captura real pendiente de incorporación]</w:t>
      </w:r>
    </w:p>
    <w:p>
      <w:pPr>
        <w:keepNext/>
        <w:keepLines/>
        <w:widowControl/>
      </w:pPr>
      <w:r>
        <w:t>Las entradas ficticias, la llamada a la función y las comprobaciones documentan el alcance de la evaluación.</w:t>
      </w:r>
    </w:p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Heading3"/>
        <w:keepLines/>
        <w:pageBreakBefore w:val="0"/>
        <w:widowControl/>
      </w:pPr>
      <w:r>
        <w:t>Caso de uso Clasificar urgencia y derivar al paciente</w:t>
      </w:r>
    </w:p>
    <w:p>
      <w:pPr>
        <w:keepLines/>
        <w:widowControl/>
      </w:pPr>
      <w:r>
        <w:t>Se comprobaron el filtro local de especialidad y dos reglas del servicio Python. No se midió exactitud clínica ni disponibilidad real de especialistas.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Tabla A.7. Casos de clasificar urgencia y derivar al paciente</w:t>
      </w:r>
    </w:p>
    <w:tbl>
      <w:tblPr>
        <w:jc w:val="center"/>
        <w:tblLook w:firstColumn="1" w:firstRow="1" w:lastColumn="0" w:lastRow="0" w:noHBand="0" w:noVBand="1" w:val="04A0"/>
        <w:tblW w:w="9793" w:type="dxa"/>
        <w:tblLayout w:type="fixed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077"/>
        <w:gridCol w:w="1757"/>
        <w:gridCol w:w="2778"/>
        <w:gridCol w:w="2438"/>
        <w:gridCol w:w="1742"/>
      </w:tblGrid>
      <w:tr>
        <w:trPr>
          <w:cantSplit/>
          <w:tblHeader/>
        </w:trPr>
        <w:tc>
          <w:tcPr>
            <w:tcW w:type="dxa" w:w="107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Caso de prueba</w:t>
            </w:r>
          </w:p>
        </w:tc>
        <w:tc>
          <w:tcPr>
            <w:tcW w:type="dxa" w:w="175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Escenario de prueba</w:t>
            </w:r>
          </w:p>
        </w:tc>
        <w:tc>
          <w:tcPr>
            <w:tcW w:type="dxa" w:w="277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Pasos de la prueba</w:t>
            </w:r>
          </w:p>
        </w:tc>
        <w:tc>
          <w:tcPr>
            <w:tcW w:type="dxa" w:w="243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Resultado esperado</w:t>
            </w:r>
          </w:p>
        </w:tc>
        <w:tc>
          <w:tcPr>
            <w:tcW w:type="dxa" w:w="1742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Éxito /​ Fracaso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PU-34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especialidad tiene diferencias de tildes y mayúsculas.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Cola: « PEDIATRIA » y «Cardiología»; médico: «Pediatría»; filtro activo.</w:t>
              <w:br/>
              <w:t>2. Filtrar los dos triajes ficticios para Pediatría.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conserva únicamente el registro con especialidad « PEDIATRIA ».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PU-35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médico pertenece a Medicina General.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La misma cola ficticia de dos especialidades; médico: «Medicina General»; filtro activo.</w:t>
              <w:br/>
              <w:t>2. Filtrar la cola para Medicina General.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conservan los dos registros de la cola.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PU-36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filtro por especialidad está desactivado.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Cola de Pediatría y Cardiología; médico: «Pediatría»; filtro inactivo.</w:t>
              <w:br/>
              <w:t>2. Invocar el filtro desactivado con la cola ficticia.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conservan los dos registros de la cola.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PU-37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Un triaje no incluye especialidad recomendada.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Cola con un objeto vacío; médico: «Pediatría»; filtro activo.</w:t>
              <w:br/>
              <w:t>2. Filtrar la cola que contiene el registro sin especialidad.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registro sin especialidad permanece en la cola. Se reproduce la regla existente.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 al reproducir el comportamiento actual; se detectó una limitación funcional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PU-38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relato contiene una referencia infantil y dolor de pecho.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«Mi wawa tiene dolor de pecho».</w:t>
              <w:br/>
              <w:t>2. Invocar la regla de especialidad con el relato y comprobar que no se solicita una conexión.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regla devuelve «Pediatría». Esto no acredita que la derivación sea clínicamente adecuada.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PU-39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No está configurado el acceso al proveedor.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Relato «uma nanay»; lectura de configuración simulada como ausente.</w:t>
              <w:br/>
              <w:t>2. Simular la configuración ausente, invocar el análisis y comprobar que no se solicita una conexión.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obtiene especialidad «Neurología», urgencia «Medium» y el texto original sin traducir.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</w:tbl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keepLines/>
        <w:widowControl/>
      </w:pPr>
      <w:r>
        <w:t>Evidencia: evidencias/pruebas-completas/triaje, evidencias/pruebas-completas/triaje-python. Se conservaron resultado.json, salida.log, ejecucion.json y las fuentes de las pruebas.</w:t>
      </w:r>
    </w:p>
    <w:p>
      <w:pPr>
        <w:pStyle w:val="Heading3"/>
        <w:keepLines/>
        <w:pageBreakBefore w:val="0"/>
        <w:widowControl/>
      </w:pPr>
      <w:r>
        <w:t>Caso de uso Visualizar sala de espera</w:t>
      </w:r>
    </w:p>
    <w:p>
      <w:pPr>
        <w:keepLines/>
        <w:widowControl/>
      </w:pPr>
      <w:r>
        <w:t>Se probaron decisiones locales de cierre y habilitación. La consulta de la cola, sus cambios en tiempo real y la posición mostrada requieren integración.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Tabla A.8. Casos de visualizar sala de espera</w:t>
      </w:r>
    </w:p>
    <w:tbl>
      <w:tblPr>
        <w:jc w:val="center"/>
        <w:tblLook w:firstColumn="1" w:firstRow="1" w:lastColumn="0" w:lastRow="0" w:noHBand="0" w:noVBand="1" w:val="04A0"/>
        <w:tblW w:w="9793" w:type="dxa"/>
        <w:tblLayout w:type="fixed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077"/>
        <w:gridCol w:w="1757"/>
        <w:gridCol w:w="2778"/>
        <w:gridCol w:w="2438"/>
        <w:gridCol w:w="1742"/>
      </w:tblGrid>
      <w:tr>
        <w:trPr>
          <w:cantSplit/>
          <w:tblHeader/>
        </w:trPr>
        <w:tc>
          <w:tcPr>
            <w:tcW w:type="dxa" w:w="107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Caso de prueba</w:t>
            </w:r>
          </w:p>
        </w:tc>
        <w:tc>
          <w:tcPr>
            <w:tcW w:type="dxa" w:w="175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Escenario de prueba</w:t>
            </w:r>
          </w:p>
        </w:tc>
        <w:tc>
          <w:tcPr>
            <w:tcW w:type="dxa" w:w="277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Pasos de la prueba</w:t>
            </w:r>
          </w:p>
        </w:tc>
        <w:tc>
          <w:tcPr>
            <w:tcW w:type="dxa" w:w="243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Resultado esperado</w:t>
            </w:r>
          </w:p>
        </w:tc>
        <w:tc>
          <w:tcPr>
            <w:tcW w:type="dxa" w:w="1742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Éxito /​ Fracaso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PU-45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triaje tiene estado «completed».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Estado completed.</w:t>
              <w:br/>
              <w:t>2. Invocar la regla de cierre con el estado indicado.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función indica que el triaje está cerrado.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PU-46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triaje tiene estado «resolved».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Estado resolved.</w:t>
              <w:br/>
              <w:t>2. Invocar la regla de cierre con el estado indicado.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función indica que el triaje está cerrado.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PU-47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triaje permanece en espera.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Estado waiting.</w:t>
              <w:br/>
              <w:t>2. Invocar la regla de cierre con el estado de espera.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función indica que el triaje no está cerrado.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PU-48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atención está en progreso, sin una cita recibida.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Estado in_progress; cita nula.</w:t>
              <w:br/>
              <w:t>2. Invocar la decisión de habilitación con atención en progreso y cita nula.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decisión local permite habilitar la llamada; no se establece una videoconferencia.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PU-49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Hay un objeto de cita y el triaje sigue en espera.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Estado waiting; cita con id «cita-ficticia».</w:t>
              <w:br/>
              <w:t>2. Invocar la decisión con el estado de espera y la cita ficticia.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decisión local permite habilitar la llamada.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PU-50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No hay una cita ni atención en progreso.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Estado waiting; cita nula.</w:t>
              <w:br/>
              <w:t>2. Invocar la decisión con el estado de espera y cita nula.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decisión local no habilita la llamada.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PU-51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objeto de cita tiene estado cancelado.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Estado waiting; cita con status cancelled.</w:t>
              <w:br/>
              <w:t>2. Invocar la decisión con una cita ficticia cancelada.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decisión permite habilitar la llamada porque solo comprueba la existencia del objeto de cita.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 al reproducir el comportamiento actual; se detectó una limitación funcional</w:t>
            </w:r>
          </w:p>
        </w:tc>
      </w:tr>
    </w:tbl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keepLines/>
        <w:widowControl/>
      </w:pPr>
      <w:r>
        <w:t>Evidencia: evidencias/pruebas-completas/videoconsultas. Se conservaron resultado.json, salida.log, ejecucion.json y las fuentes de las pruebas.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Figura A.3. Código de pruebas de videoconsultas</w:t>
      </w:r>
    </w:p>
    <w:p>
      <w:pPr>
        <w:keepNext/>
        <w:keepLines/>
        <w:widowControl/>
        <w:spacing w:before="280" w:after="280"/>
        <w:jc w:val="center"/>
      </w:pPr>
      <w:r>
        <w:rPr>
          <w:i/>
          <w:sz w:val="21"/>
        </w:rPr>
        <w:t>[Espacio reservado para captura real pendiente de incorporación]</w:t>
      </w:r>
    </w:p>
    <w:p>
      <w:pPr>
        <w:keepNext/>
        <w:keepLines/>
        <w:widowControl/>
      </w:pPr>
      <w:r>
        <w:t>Las entradas ficticias, la llamada a la función y las comprobaciones documentan el alcance de la evaluación.</w:t>
      </w:r>
    </w:p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Heading3"/>
        <w:keepLines/>
        <w:pageBreakBefore w:val="0"/>
        <w:widowControl/>
      </w:pPr>
      <w:r>
        <w:t>Caso de uso Controlar disponibilidad médica</w:t>
      </w:r>
    </w:p>
    <w:p>
      <w:pPr>
        <w:keepLines/>
        <w:widowControl/>
      </w:pPr>
      <w:r>
        <w:t>Pendiente. Existe el control de disponibilidad. El fallo manual informado —el botón no cambia el estado— no se reprodujo en esta ejecución ni se declara corregido. Se requiere comprobar interfaz, sesión y actualización en Supabase.</w:t>
      </w:r>
    </w:p>
    <w:p>
      <w:pPr>
        <w:pStyle w:val="Heading3"/>
        <w:keepLines/>
        <w:pageBreakBefore w:val="0"/>
        <w:widowControl/>
      </w:pPr>
      <w:r>
        <w:t>Caso de uso Transmitir videoconsulta</w:t>
      </w:r>
    </w:p>
    <w:p>
      <w:pPr>
        <w:keepLines/>
        <w:widowControl/>
      </w:pPr>
      <w:r>
        <w:t>Requiere integración. La aplicación utiliza el componente de videollamada, pero no se estableció una conexión entre médico y paciente ni se comprobaron audio y video.</w:t>
      </w:r>
    </w:p>
    <w:p>
      <w:pPr>
        <w:pStyle w:val="Heading3"/>
        <w:keepLines/>
        <w:pageBreakBefore w:val="0"/>
        <w:widowControl/>
      </w:pPr>
      <w:r>
        <w:t>Caso de uso Visualizar prediagnóstico de IA</w:t>
      </w:r>
    </w:p>
    <w:p>
      <w:pPr>
        <w:keepLines/>
        <w:widowControl/>
      </w:pPr>
      <w:r>
        <w:t>Se evaluó la preparación de los datos para su presentación; no se comprobó su visualización ni su validez clínica.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Tabla A.9. Casos de visualizar prediagnóstico de IA</w:t>
      </w:r>
    </w:p>
    <w:tbl>
      <w:tblPr>
        <w:jc w:val="center"/>
        <w:tblLook w:firstColumn="1" w:firstRow="1" w:lastColumn="0" w:lastRow="0" w:noHBand="0" w:noVBand="1" w:val="04A0"/>
        <w:tblW w:w="9793" w:type="dxa"/>
        <w:tblLayout w:type="fixed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077"/>
        <w:gridCol w:w="1757"/>
        <w:gridCol w:w="2778"/>
        <w:gridCol w:w="2438"/>
        <w:gridCol w:w="1742"/>
      </w:tblGrid>
      <w:tr>
        <w:trPr>
          <w:cantSplit/>
          <w:tblHeader/>
        </w:trPr>
        <w:tc>
          <w:tcPr>
            <w:tcW w:type="dxa" w:w="107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Caso de prueba</w:t>
            </w:r>
          </w:p>
        </w:tc>
        <w:tc>
          <w:tcPr>
            <w:tcW w:type="dxa" w:w="175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Escenario de prueba</w:t>
            </w:r>
          </w:p>
        </w:tc>
        <w:tc>
          <w:tcPr>
            <w:tcW w:type="dxa" w:w="277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Pasos de la prueba</w:t>
            </w:r>
          </w:p>
        </w:tc>
        <w:tc>
          <w:tcPr>
            <w:tcW w:type="dxa" w:w="243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Resultado esperado</w:t>
            </w:r>
          </w:p>
        </w:tc>
        <w:tc>
          <w:tcPr>
            <w:tcW w:type="dxa" w:w="1742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Éxito /​ Fracaso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PU-56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recibe un reporte con nombre, urgencia y análisis.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Paciente Ficticio; urgencia Low; análisis «Texto de prueba»; sin recomendación.</w:t>
              <w:br/>
              <w:t>2. Preparar los datos de presentación e inspeccionar el nombre y el objeto de análisis.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conservan el nombre, Low y «Texto de prueba»; la recomendación es «Sin recomendación.».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PU-57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recibe un objeto de triaje vacío.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Objeto vacío.</w:t>
              <w:br/>
              <w:t>2. Invocar la preparación con el objeto vacío y comparar nombre y urgencia.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obtiene nombre «Desconocido» y urgencia «Medium» como valores predeterminados.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 al reproducir el comportamiento actual; se detectó una limitación funcional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PU-58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No se recibe ningún triaje.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Argumento sin definir.</w:t>
              <w:br/>
              <w:t>2. Invocar la preparación sin argumentos y comparar nombre y urgencia.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obtiene el nombre de demostración «Juan Perez» y urgencia «Critical». No corresponden a un paciente evaluado.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 al reproducir el comportamiento actual; se detectó una limitación funcional</w:t>
            </w:r>
          </w:p>
        </w:tc>
      </w:tr>
    </w:tbl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keepLines/>
        <w:widowControl/>
      </w:pPr>
      <w:r>
        <w:t>Evidencia: evidencias/pruebas-completas/historial-recetas. Se conservaron resultado.json, salida.log, ejecucion.json y las fuentes de las pruebas.</w:t>
      </w:r>
    </w:p>
    <w:p>
      <w:pPr>
        <w:pStyle w:val="Heading3"/>
        <w:keepLines/>
        <w:pageBreakBefore w:val="0"/>
        <w:widowControl/>
      </w:pPr>
      <w:r>
        <w:t>Caso de uso Registrar historial clínico</w:t>
      </w:r>
    </w:p>
    <w:p>
      <w:pPr>
        <w:keepLines/>
        <w:widowControl/>
      </w:pPr>
      <w:r>
        <w:t>Se evaluaron únicamente diagnóstico y tratamiento obligatorios. Guardar y recuperar el historial requiere integración.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Tabla A.10. Casos de registrar historial clínico</w:t>
      </w:r>
    </w:p>
    <w:tbl>
      <w:tblPr>
        <w:jc w:val="center"/>
        <w:tblLook w:firstColumn="1" w:firstRow="1" w:lastColumn="0" w:lastRow="0" w:noHBand="0" w:noVBand="1" w:val="04A0"/>
        <w:tblW w:w="9793" w:type="dxa"/>
        <w:tblLayout w:type="fixed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077"/>
        <w:gridCol w:w="1757"/>
        <w:gridCol w:w="2778"/>
        <w:gridCol w:w="2438"/>
        <w:gridCol w:w="1742"/>
      </w:tblGrid>
      <w:tr>
        <w:trPr>
          <w:cantSplit/>
          <w:tblHeader/>
        </w:trPr>
        <w:tc>
          <w:tcPr>
            <w:tcW w:type="dxa" w:w="107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Caso de prueba</w:t>
            </w:r>
          </w:p>
        </w:tc>
        <w:tc>
          <w:tcPr>
            <w:tcW w:type="dxa" w:w="175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Escenario de prueba</w:t>
            </w:r>
          </w:p>
        </w:tc>
        <w:tc>
          <w:tcPr>
            <w:tcW w:type="dxa" w:w="277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Pasos de la prueba</w:t>
            </w:r>
          </w:p>
        </w:tc>
        <w:tc>
          <w:tcPr>
            <w:tcW w:type="dxa" w:w="243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Resultado esperado</w:t>
            </w:r>
          </w:p>
        </w:tc>
        <w:tc>
          <w:tcPr>
            <w:tcW w:type="dxa" w:w="1742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Éxito /​ Fracaso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PU-52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diagnóstico está vacío.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Diagnóstico vacío; tratamiento «Plan ficticio».</w:t>
              <w:br/>
              <w:t>2. Invocar la validación con diagnóstico vacío y tratamiento con contenido.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los campos.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PU-53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tratamiento está vacío.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Diagnóstico «Diagnóstico ficticio»; tratamiento vacío.</w:t>
              <w:br/>
              <w:t>2. Invocar la validación con diagnóstico con contenido y tratamiento vacío.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validación rechaza los campos.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PU-54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diagnóstico y el tratamiento tienen contenido.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«Diagnóstico ficticio» y «Plan ficticio».</w:t>
              <w:br/>
              <w:t>2. Invocar la validación con ambos textos ficticios.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Los campos superan la validación local. No se guarda un historial.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PU-55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diagnóstico y el tratamiento contienen solo espacios.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Tres espacios en cada campo.</w:t>
              <w:br/>
              <w:t>2. Invocar la validación con ambos campos formados por espacios.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Los campos superan la validación local. Se reproduce una limitación de la regla existente.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 al reproducir el comportamiento actual; se detectó una limitación funcional</w:t>
            </w:r>
          </w:p>
        </w:tc>
      </w:tr>
    </w:tbl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keepLines/>
        <w:widowControl/>
      </w:pPr>
      <w:r>
        <w:t>Evidencia: evidencias/pruebas-completas/historial-recetas. Se conservaron resultado.json, salida.log, ejecucion.json y las fuentes de las pruebas.</w:t>
      </w:r>
    </w:p>
    <w:p>
      <w:pPr>
        <w:pStyle w:val="Heading3"/>
        <w:keepLines/>
        <w:pageBreakBefore w:val="0"/>
        <w:widowControl/>
      </w:pPr>
      <w:r>
        <w:t>Caso de uso Autogenerar receta PDF</w:t>
      </w:r>
    </w:p>
    <w:p>
      <w:pPr>
        <w:keepLines/>
        <w:widowControl/>
      </w:pPr>
      <w:r>
        <w:t>Se evaluó el contenido HTML utilizado para preparar la receta. La generación, visualización y distribución del PDF requieren integración y revisión manual.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Tabla A.11. Casos de autogenerar receta PDF</w:t>
      </w:r>
    </w:p>
    <w:tbl>
      <w:tblPr>
        <w:jc w:val="center"/>
        <w:tblLook w:firstColumn="1" w:firstRow="1" w:lastColumn="0" w:lastRow="0" w:noHBand="0" w:noVBand="1" w:val="04A0"/>
        <w:tblW w:w="9793" w:type="dxa"/>
        <w:tblLayout w:type="fixed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077"/>
        <w:gridCol w:w="1757"/>
        <w:gridCol w:w="2778"/>
        <w:gridCol w:w="2438"/>
        <w:gridCol w:w="1742"/>
      </w:tblGrid>
      <w:tr>
        <w:trPr>
          <w:cantSplit/>
          <w:tblHeader/>
        </w:trPr>
        <w:tc>
          <w:tcPr>
            <w:tcW w:type="dxa" w:w="107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Caso de prueba</w:t>
            </w:r>
          </w:p>
        </w:tc>
        <w:tc>
          <w:tcPr>
            <w:tcW w:type="dxa" w:w="175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Escenario de prueba</w:t>
            </w:r>
          </w:p>
        </w:tc>
        <w:tc>
          <w:tcPr>
            <w:tcW w:type="dxa" w:w="277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Pasos de la prueba</w:t>
            </w:r>
          </w:p>
        </w:tc>
        <w:tc>
          <w:tcPr>
            <w:tcW w:type="dxa" w:w="243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Resultado esperado</w:t>
            </w:r>
          </w:p>
        </w:tc>
        <w:tc>
          <w:tcPr>
            <w:tcW w:type="dxa" w:w="1742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Éxito /​ Fracaso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PU-59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prepara el contenido de una receta sin farmacia.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Paciente Ficticio; Médico Ficticio; Diagnóstico ficticio; Plan ficticio; farmacia vacía.</w:t>
              <w:br/>
              <w:t>2. Generar el HTML y buscar los cuatro textos; comprobar la ausencia de la sección de farmacia.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HTML contiene paciente, médico, diagnóstico y tratamiento; no contiene «Farmacia Aliada Sugerida».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PU-60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incluye una farmacia en la receta.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Los mismos datos ficticios y farmacia «Farmacia Ficticia».</w:t>
              <w:br/>
              <w:t>2. Generar el HTML y comprobar el título y el nombre de la farmacia.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HTML contiene «Farmacia Aliada Sugerida» y «Farmacia Ficticia». No se genera el archivo PDF.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</w:tbl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keepLines/>
        <w:widowControl/>
      </w:pPr>
      <w:r>
        <w:t>Evidencia: evidencias/pruebas-completas/historial-recetas. Se conservaron resultado.json, salida.log, ejecucion.json y las fuentes de las pruebas.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Figura A.4. Código de pruebas de historial y recetas</w:t>
      </w:r>
    </w:p>
    <w:p>
      <w:pPr>
        <w:keepNext/>
        <w:keepLines/>
        <w:widowControl/>
        <w:spacing w:before="280" w:after="280"/>
        <w:jc w:val="center"/>
      </w:pPr>
      <w:r>
        <w:rPr>
          <w:i/>
          <w:sz w:val="21"/>
        </w:rPr>
        <w:t>[Espacio reservado para captura real pendiente de incorporación]</w:t>
      </w:r>
    </w:p>
    <w:p>
      <w:pPr>
        <w:keepNext/>
        <w:keepLines/>
        <w:widowControl/>
      </w:pPr>
      <w:r>
        <w:t>Las entradas ficticias, la llamada a la función y las comprobaciones documentan el alcance de la evaluación.</w:t>
      </w:r>
    </w:p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Heading3"/>
        <w:keepLines/>
        <w:pageBreakBefore w:val="0"/>
        <w:widowControl/>
      </w:pPr>
      <w:r>
        <w:t>Caso de uso Generar código QR de pago</w:t>
      </w:r>
    </w:p>
    <w:p>
      <w:pPr>
        <w:keepLines/>
        <w:widowControl/>
      </w:pPr>
      <w:r>
        <w:t>No implementado. La pantalla muestra un icono QR y una simulación. No se identificó generación de un código bancario verificable.</w:t>
      </w:r>
    </w:p>
    <w:p>
      <w:pPr>
        <w:pStyle w:val="Heading3"/>
        <w:keepLines/>
        <w:pageBreakBefore w:val="0"/>
        <w:widowControl/>
      </w:pPr>
      <w:r>
        <w:t>Caso de uso Verificar transacción</w:t>
      </w:r>
    </w:p>
    <w:p>
      <w:pPr>
        <w:keepLines/>
        <w:widowControl/>
      </w:pPr>
      <w:r>
        <w:t>La verificación bancaria real no está implementada. Los cuatro casos siguientes evalúan únicamente la simulación existente con Supabase sustituido.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Tabla A.12. Casos de verificar transacción</w:t>
      </w:r>
    </w:p>
    <w:tbl>
      <w:tblPr>
        <w:jc w:val="center"/>
        <w:tblLook w:firstColumn="1" w:firstRow="1" w:lastColumn="0" w:lastRow="0" w:noHBand="0" w:noVBand="1" w:val="04A0"/>
        <w:tblW w:w="9793" w:type="dxa"/>
        <w:tblLayout w:type="fixed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077"/>
        <w:gridCol w:w="1757"/>
        <w:gridCol w:w="2778"/>
        <w:gridCol w:w="2438"/>
        <w:gridCol w:w="1742"/>
      </w:tblGrid>
      <w:tr>
        <w:trPr>
          <w:cantSplit/>
          <w:tblHeader/>
        </w:trPr>
        <w:tc>
          <w:tcPr>
            <w:tcW w:type="dxa" w:w="107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Caso de prueba</w:t>
            </w:r>
          </w:p>
        </w:tc>
        <w:tc>
          <w:tcPr>
            <w:tcW w:type="dxa" w:w="175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Escenario de prueba</w:t>
            </w:r>
          </w:p>
        </w:tc>
        <w:tc>
          <w:tcPr>
            <w:tcW w:type="dxa" w:w="277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Pasos de la prueba</w:t>
            </w:r>
          </w:p>
        </w:tc>
        <w:tc>
          <w:tcPr>
            <w:tcW w:type="dxa" w:w="243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Resultado esperado</w:t>
            </w:r>
          </w:p>
        </w:tc>
        <w:tc>
          <w:tcPr>
            <w:tcW w:type="dxa" w:w="1742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Éxito /​ Fracaso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PU-61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simulación de pago no recibe un identificador.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Identificador sin definir; Supabase sustituido.</w:t>
              <w:br/>
              <w:t>2. Ejecutar la simulación y consultar las llamadas al sustituto de Supabase.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No se solicita una tabla ni una actualización.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PU-62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simulación recibe un identificador ficticio.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Id «triaje-ficticio»; respuesta simulada sin error.</w:t>
              <w:br/>
              <w:t>2. Ejecutar la simulación y comparar tabla, actualización y filtro recibidos por el sustituto.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solicita la tabla triages, el estado waiting y el filtro id igual a «triaje-ficticio». No se realiza un pago.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PU-63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Supabase simulado devuelve un objeto de error.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Id «triaje-ficticio»; error con mensaje «Fallo ficticio».</w:t>
              <w:br/>
              <w:t>2. Simular la respuesta con error, ejecutar la función y comprobar la resolución y el registro de errores.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función termina sin devolver valor ni registrar el error recibido. No propaga el fallo.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 al reproducir el comportamiento actual; se detectó una limitación funcional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PU-64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Supabase simulado lanza una excepción.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Id «triaje-ficticio»; excepción «Fallo ficticio».</w:t>
              <w:br/>
              <w:t>2. Simular la excepción, ejecutar la función y comprobar el registro de errores y su resolución.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excepción se registra mediante console.error y la función termina sin propagarla.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 al reproducir el comportamiento actual; se detectó una limitación funcional</w:t>
            </w:r>
          </w:p>
        </w:tc>
      </w:tr>
    </w:tbl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keepLines/>
        <w:widowControl/>
      </w:pPr>
      <w:r>
        <w:t>Evidencia: evidencias/pruebas-completas/pagos. Se conservaron resultado.json, salida.log, ejecucion.json y las fuentes de las pruebas.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Figura A.5. Código de pruebas de pagos</w:t>
      </w:r>
    </w:p>
    <w:p>
      <w:pPr>
        <w:keepNext/>
        <w:keepLines/>
        <w:widowControl/>
        <w:spacing w:before="280" w:after="280"/>
        <w:jc w:val="center"/>
      </w:pPr>
      <w:r>
        <w:rPr>
          <w:i/>
          <w:sz w:val="21"/>
        </w:rPr>
        <w:t>[Espacio reservado para captura real pendiente de incorporación]</w:t>
      </w:r>
    </w:p>
    <w:p>
      <w:pPr>
        <w:keepNext/>
        <w:keepLines/>
        <w:widowControl/>
      </w:pPr>
      <w:r>
        <w:t>Las entradas ficticias, la llamada a la función y las comprobaciones documentan el alcance de la evaluación.</w:t>
      </w:r>
    </w:p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Heading3"/>
        <w:keepLines/>
        <w:pageBreakBefore w:val="0"/>
        <w:widowControl/>
      </w:pPr>
      <w:r>
        <w:t>Caso de uso Generar reportes estadísticos</w:t>
      </w:r>
    </w:p>
    <w:p>
      <w:pPr>
        <w:keepLines/>
        <w:widowControl/>
      </w:pPr>
      <w:r>
        <w:t>El módulo tiene una implementación parcial. Se probaron sus cálculos locales; la consulta real requiere integración. Los filtros por fecha y la exportación de reportes no están implementados.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Tabla A.13. Casos de generar reportes estadísticos</w:t>
      </w:r>
    </w:p>
    <w:tbl>
      <w:tblPr>
        <w:jc w:val="center"/>
        <w:tblLook w:firstColumn="1" w:firstRow="1" w:lastColumn="0" w:lastRow="0" w:noHBand="0" w:noVBand="1" w:val="04A0"/>
        <w:tblW w:w="9793" w:type="dxa"/>
        <w:tblLayout w:type="fixed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077"/>
        <w:gridCol w:w="1757"/>
        <w:gridCol w:w="2778"/>
        <w:gridCol w:w="2438"/>
        <w:gridCol w:w="1742"/>
      </w:tblGrid>
      <w:tr>
        <w:trPr>
          <w:cantSplit/>
          <w:tblHeader/>
        </w:trPr>
        <w:tc>
          <w:tcPr>
            <w:tcW w:type="dxa" w:w="107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Caso de prueba</w:t>
            </w:r>
          </w:p>
        </w:tc>
        <w:tc>
          <w:tcPr>
            <w:tcW w:type="dxa" w:w="1757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Escenario de prueba</w:t>
            </w:r>
          </w:p>
        </w:tc>
        <w:tc>
          <w:tcPr>
            <w:tcW w:type="dxa" w:w="277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Pasos de la prueba</w:t>
            </w:r>
          </w:p>
        </w:tc>
        <w:tc>
          <w:tcPr>
            <w:tcW w:type="dxa" w:w="2438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Resultado esperado</w:t>
            </w:r>
          </w:p>
        </w:tc>
        <w:tc>
          <w:tcPr>
            <w:tcW w:type="dxa" w:w="1742"/>
            <w:vAlign w:val="center"/>
            <w:shd w:fill="E8B8B8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/>
                <w:sz w:val="21"/>
              </w:rPr>
              <w:t>Éxito /​ Fracaso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PU-65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No existen triajes en la colección.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Lista vacía.</w:t>
              <w:br/>
              <w:t>2. Invocar el cálculo estadístico con una lista vacía.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Todos los contadores y la estimación de ingresos son cero.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PU-66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La colección combina niveles conocidos y desconocidos.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Cuatro registros: Critical, Medium, Low y Unknown; sin estado.</w:t>
              <w:br/>
              <w:t>2. Invocar el cálculo y comparar el objeto completo de estadísticas.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Total: 4; un registro por cada nivel reconocido; el nivel desconocido no incrementa esas categorías. Estimación y completados: 0.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PU-67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Hay registros en espera y en progreso.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Dos registros: waiting e in_progress.</w:t>
              <w:br/>
              <w:t>2. Calcular las estadísticas y comparar completados e ingresos estimados.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El campo atenciones completadas devuelve 2 y ingreso estimado devuelve 100. Se reproduce el conteo de estados aún no finalizados.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 al reproducir el comportamiento actual; se detectó una limitación funcional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PU-68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Hay un registro con estado completado.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Un registro con estado completed.</w:t>
              <w:br/>
              <w:t>2. Calcular las estadísticas y comparar completados e ingreso estimado.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Se obtiene 1 en atenciones completadas y 50 en ingreso estimado. El importe es una estimación, no un cobro verificado.</w:t>
            </w:r>
          </w:p>
        </w:tc>
        <w:tc>
          <w:tcPr>
            <w:tcW w:type="dxa" w:w="1742"/>
            <w:vAlign w:val="center"/>
          </w:tcPr>
          <w:p>
            <w:pPr>
              <w:keepNext w:val="0"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  <w:tr>
        <w:trPr>
          <w:cantSplit/>
        </w:trPr>
        <w:tc>
          <w:tcPr>
            <w:tcW w:type="dxa" w:w="107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PU-69</w:t>
            </w:r>
          </w:p>
        </w:tc>
        <w:tc>
          <w:tcPr>
            <w:tcW w:type="dxa" w:w="1757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Los estados no participan en la estimación existente.</w:t>
            </w:r>
          </w:p>
        </w:tc>
        <w:tc>
          <w:tcPr>
            <w:tcW w:type="dxa" w:w="277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1. Preparar los datos ficticios: Dos registros: pending y resolved.</w:t>
              <w:br/>
              <w:t>2. Calcular las estadísticas y comparar completados e ingreso estimado.</w:t>
              <w:br/>
              <w:t>3. Comparar la respuesta con la expectativa indicada.</w:t>
            </w:r>
          </w:p>
        </w:tc>
        <w:tc>
          <w:tcPr>
            <w:tcW w:type="dxa" w:w="2438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atenciones completadas y ingreso estimado son cero para estos estados.</w:t>
            </w:r>
          </w:p>
        </w:tc>
        <w:tc>
          <w:tcPr>
            <w:tcW w:type="dxa" w:w="1742"/>
            <w:vAlign w:val="center"/>
          </w:tcPr>
          <w:p>
            <w:pPr>
              <w:keepNext/>
              <w:widowControl/>
              <w:spacing w:before="0" w:after="40" w:line="240" w:lineRule="auto"/>
            </w:pPr>
            <w:r>
              <w:rPr>
                <w:rFonts w:ascii="Arial" w:hAnsi="Arial"/>
                <w:b w:val="0"/>
                <w:sz w:val="21"/>
              </w:rPr>
              <w:t>Éxito</w:t>
            </w:r>
          </w:p>
        </w:tc>
      </w:tr>
    </w:tbl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keepLines/>
        <w:widowControl/>
      </w:pPr>
      <w:r>
        <w:t>Evidencia: evidencias/pruebas-completas/reportes. Se conservaron resultado.json, salida.log, ejecucion.json y las fuentes de las pruebas.</w:t>
      </w:r>
    </w:p>
    <w:p>
      <w:pPr>
        <w:pStyle w:val="Caption"/>
        <w:keepNext/>
        <w:keepLines/>
        <w:widowControl/>
        <w:jc w:val="center"/>
      </w:pPr>
      <w:r>
        <w:rPr>
          <w:b/>
        </w:rPr>
        <w:t>Figura A.6. Código de pruebas de reportes</w:t>
      </w:r>
    </w:p>
    <w:p>
      <w:pPr>
        <w:keepNext/>
        <w:keepLines/>
        <w:widowControl/>
        <w:spacing w:before="280" w:after="280"/>
        <w:jc w:val="center"/>
      </w:pPr>
      <w:r>
        <w:rPr>
          <w:i/>
          <w:sz w:val="21"/>
        </w:rPr>
        <w:t>[Espacio reservado para captura real pendiente de incorporación]</w:t>
      </w:r>
    </w:p>
    <w:p>
      <w:pPr>
        <w:keepNext/>
        <w:keepLines/>
        <w:widowControl/>
      </w:pPr>
      <w:r>
        <w:t>Las entradas ficticias, la llamada a la función y las comprobaciones documentan el alcance de la evaluación.</w:t>
      </w:r>
    </w:p>
    <w:p>
      <w:pPr>
        <w:keepLines/>
        <w:widowControl/>
        <w:spacing w:before="80" w:after="180"/>
        <w:jc w:val="center"/>
      </w:pPr>
      <w:r>
        <w:rPr>
          <w:i/>
          <w:sz w:val="19"/>
        </w:rPr>
        <w:t>Fuente: Elaboración propia, 2026</w:t>
      </w:r>
    </w:p>
    <w:p>
      <w:pPr>
        <w:pStyle w:val="Heading2"/>
        <w:keepLines/>
        <w:pageBreakBefore w:val="0"/>
        <w:widowControl/>
      </w:pPr>
      <w:r>
        <w:t>Hallazgos y alcance de los resultados</w:t>
      </w:r>
    </w:p>
    <w:p>
      <w:pPr>
        <w:keepLines/>
        <w:widowControl/>
      </w:pPr>
      <w:r>
        <w:t>H-01. El registro acepta un nombre formado solo por espacios. La validación local no lo considera vacío. Estado: pendiente de corrección y nueva comprobación. PU-21.</w:t>
      </w:r>
    </w:p>
    <w:p>
      <w:pPr>
        <w:keepLines/>
        <w:widowControl/>
      </w:pPr>
      <w:r>
        <w:t>H-02. El perfil del paciente acepta teléfono y dirección formados solo por espacios. Estado: pendiente de corrección y nueva comprobación. PU-25.</w:t>
      </w:r>
    </w:p>
    <w:p>
      <w:pPr>
        <w:keepLines/>
        <w:widowControl/>
      </w:pPr>
      <w:r>
        <w:t>H-03. El filtro de especialidad conserva un triaje sin especialidad, incluso al seleccionar Pediatría. No confirma una derivación adecuada. Estado: pendiente de corrección y nueva comprobación. PU-37.</w:t>
      </w:r>
    </w:p>
    <w:p>
      <w:pPr>
        <w:keepLines/>
        <w:widowControl/>
      </w:pPr>
      <w:r>
        <w:t>H-04. La decisión local de habilitar la llamada acepta un objeto de cita cancelada porque no comprueba su estado. No se reprodujo una conexión real. Estado: pendiente de corrección y nueva comprobación. PU-51.</w:t>
      </w:r>
    </w:p>
    <w:p>
      <w:pPr>
        <w:keepLines/>
        <w:widowControl/>
      </w:pPr>
      <w:r>
        <w:t>H-05. La validación local del historial acepta diagnóstico y tratamiento compuestos solo por espacios. Estado: pendiente de corrección y nueva comprobación. PU-55.</w:t>
      </w:r>
    </w:p>
    <w:p>
      <w:pPr>
        <w:keepLines/>
        <w:widowControl/>
      </w:pPr>
      <w:r>
        <w:t>H-06. La preparación del prediagnóstico utiliza urgencia Medium ante un objeto vacío; si no hay triaje, devuelve datos de demostración y urgencia Critical. Estos valores no representan una evaluación clínica. Estado: pendiente de corrección y nueva comprobación. PU-57, PU-58.</w:t>
      </w:r>
    </w:p>
    <w:p>
      <w:pPr>
        <w:keepLines/>
        <w:widowControl/>
      </w:pPr>
      <w:r>
        <w:t>H-07. La simulación de pago no propaga los errores: ignora los errores devueltos y solo registra las excepciones. La pantalla conserva su posterior indicación de éxito; este último recorrido no se ejecutó en interfaz. Estado: pendiente de corrección y nueva comprobación. PU-63, PU-64.</w:t>
      </w:r>
    </w:p>
    <w:p>
      <w:pPr>
        <w:keepLines/>
        <w:widowControl/>
      </w:pPr>
      <w:r>
        <w:t>H-08. El contador denominado atenciones completadas incluye estados waiting e in_progress. Los ingresos se estiman multiplicando ciertos registros por 50; no provienen de cobros bancarios. Estado: pendiente de corrección y nueva comprobación. PU-67.</w:t>
      </w:r>
    </w:p>
    <w:p>
      <w:pPr>
        <w:keepLines/>
        <w:widowControl/>
      </w:pPr>
      <w:r>
        <w:t>H-09. El servicio de análisis devuelve una respuesta incompleta sin exigir nivel de urgencia ni síntomas estandarizados. La prueba se limita al servicio y no evalúa los valores de respaldo del endpoint FastAPI. Estado: pendiente de corrección y nueva comprobación. PU-41.</w:t>
      </w:r>
    </w:p>
    <w:p>
      <w:pPr>
        <w:keepLines/>
        <w:widowControl/>
      </w:pPr>
      <w:r>
        <w:t>Además, el fallo manual informado del botón de disponibilidad permanece pendiente de reproducción y corrección. La evaluación no acredita autenticación, persistencia, pago bancario, transmisión de videollamada ni precisión médica de las respuestas de inteligencia artificial. Tampoco se midió cobertura de líneas o ramas, por lo que no se afirma una cobertura completa del código.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spacing w:after="140" w:line="25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52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14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52" w:lineRule="auto" w:after="140"/>
    </w:pPr>
    <w:rPr>
      <w:rFonts w:ascii="Arial" w:hAnsi="Arial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 unitarias del sistema de telemedicina</dc:title>
  <dc:subject>Pruebas unitarias del sistema de telemedicina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