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9E8B" w14:textId="12ECD717" w:rsidR="00F20567" w:rsidRPr="00A86B7A" w:rsidRDefault="00A86B7A" w:rsidP="00A86B7A">
      <w:pPr>
        <w:jc w:val="center"/>
        <w:rPr>
          <w:rFonts w:ascii="Arial" w:hAnsi="Arial" w:cs="Arial"/>
          <w:b/>
          <w:bCs/>
          <w:sz w:val="24"/>
          <w:szCs w:val="24"/>
        </w:rPr>
      </w:pPr>
      <w:r w:rsidRPr="00A86B7A">
        <w:rPr>
          <w:rFonts w:ascii="Arial" w:hAnsi="Arial" w:cs="Arial"/>
          <w:b/>
          <w:bCs/>
          <w:sz w:val="24"/>
          <w:szCs w:val="24"/>
        </w:rPr>
        <w:t>TALLER: UNA HISTORIA DE DISEÑO CON PATRONES CREACIONALES</w:t>
      </w:r>
    </w:p>
    <w:p w14:paraId="0631489E" w14:textId="77777777" w:rsidR="00A86B7A" w:rsidRDefault="00A86B7A">
      <w:pPr>
        <w:rPr>
          <w:rFonts w:ascii="Arial" w:hAnsi="Arial" w:cs="Arial"/>
          <w:sz w:val="24"/>
          <w:szCs w:val="24"/>
        </w:rPr>
      </w:pPr>
    </w:p>
    <w:p w14:paraId="52AA4020" w14:textId="77777777" w:rsidR="00A86B7A" w:rsidRDefault="00A86B7A">
      <w:pPr>
        <w:rPr>
          <w:rFonts w:ascii="Arial" w:hAnsi="Arial" w:cs="Arial"/>
          <w:sz w:val="24"/>
          <w:szCs w:val="24"/>
        </w:rPr>
      </w:pPr>
    </w:p>
    <w:p w14:paraId="6ACED6EC" w14:textId="77777777" w:rsidR="00A86B7A" w:rsidRDefault="00A86B7A">
      <w:pPr>
        <w:rPr>
          <w:rFonts w:ascii="Arial" w:hAnsi="Arial" w:cs="Arial"/>
          <w:sz w:val="24"/>
          <w:szCs w:val="24"/>
        </w:rPr>
      </w:pPr>
    </w:p>
    <w:p w14:paraId="61A192A1" w14:textId="77777777" w:rsidR="00A86B7A" w:rsidRDefault="00A86B7A">
      <w:pPr>
        <w:rPr>
          <w:rFonts w:ascii="Arial" w:hAnsi="Arial" w:cs="Arial"/>
          <w:sz w:val="24"/>
          <w:szCs w:val="24"/>
        </w:rPr>
      </w:pPr>
    </w:p>
    <w:p w14:paraId="789EF5DD" w14:textId="0E830CF3" w:rsidR="00A86B7A" w:rsidRDefault="00A86B7A" w:rsidP="00A86B7A">
      <w:pPr>
        <w:jc w:val="center"/>
        <w:rPr>
          <w:rFonts w:ascii="Arial" w:hAnsi="Arial" w:cs="Arial"/>
          <w:sz w:val="24"/>
          <w:szCs w:val="24"/>
        </w:rPr>
      </w:pPr>
      <w:r w:rsidRPr="00A86B7A">
        <w:rPr>
          <w:rFonts w:ascii="Arial" w:hAnsi="Arial" w:cs="Arial"/>
          <w:sz w:val="24"/>
          <w:szCs w:val="24"/>
        </w:rPr>
        <w:t>INTEGRANTES</w:t>
      </w:r>
      <w:r>
        <w:rPr>
          <w:rFonts w:ascii="Arial" w:hAnsi="Arial" w:cs="Arial"/>
          <w:sz w:val="24"/>
          <w:szCs w:val="24"/>
        </w:rPr>
        <w:t>:</w:t>
      </w:r>
    </w:p>
    <w:p w14:paraId="52745664" w14:textId="10B930EC" w:rsidR="00A86B7A" w:rsidRDefault="00A86B7A" w:rsidP="00A86B7A">
      <w:pPr>
        <w:jc w:val="center"/>
        <w:rPr>
          <w:rFonts w:ascii="Arial" w:hAnsi="Arial" w:cs="Arial"/>
          <w:sz w:val="24"/>
          <w:szCs w:val="24"/>
        </w:rPr>
      </w:pPr>
      <w:r>
        <w:rPr>
          <w:rFonts w:ascii="Arial" w:hAnsi="Arial" w:cs="Arial"/>
          <w:sz w:val="24"/>
          <w:szCs w:val="24"/>
        </w:rPr>
        <w:t>Juan Pablo Vazques Escobar</w:t>
      </w:r>
    </w:p>
    <w:p w14:paraId="06E189EE" w14:textId="03C3FC5F" w:rsidR="00A86B7A" w:rsidRDefault="00A86B7A" w:rsidP="00A86B7A">
      <w:pPr>
        <w:jc w:val="center"/>
        <w:rPr>
          <w:rFonts w:ascii="Arial" w:hAnsi="Arial" w:cs="Arial"/>
          <w:sz w:val="24"/>
          <w:szCs w:val="24"/>
        </w:rPr>
      </w:pPr>
      <w:r>
        <w:rPr>
          <w:rFonts w:ascii="Arial" w:hAnsi="Arial" w:cs="Arial"/>
          <w:sz w:val="24"/>
          <w:szCs w:val="24"/>
        </w:rPr>
        <w:t>Cristhian Farley Garces Bonilla</w:t>
      </w:r>
    </w:p>
    <w:p w14:paraId="5D328840" w14:textId="3125676D" w:rsidR="00A86B7A" w:rsidRDefault="00A86B7A" w:rsidP="00A86B7A">
      <w:pPr>
        <w:jc w:val="center"/>
        <w:rPr>
          <w:rFonts w:ascii="Arial" w:hAnsi="Arial" w:cs="Arial"/>
          <w:sz w:val="24"/>
          <w:szCs w:val="24"/>
        </w:rPr>
      </w:pPr>
      <w:r>
        <w:rPr>
          <w:rFonts w:ascii="Arial" w:hAnsi="Arial" w:cs="Arial"/>
          <w:sz w:val="24"/>
          <w:szCs w:val="24"/>
        </w:rPr>
        <w:t>Jhojan Stiven Carabali Palacios</w:t>
      </w:r>
    </w:p>
    <w:p w14:paraId="1F0BD772" w14:textId="77777777" w:rsidR="00A86B7A" w:rsidRDefault="00A86B7A" w:rsidP="00A86B7A">
      <w:pPr>
        <w:jc w:val="center"/>
        <w:rPr>
          <w:rFonts w:ascii="Arial" w:hAnsi="Arial" w:cs="Arial"/>
          <w:sz w:val="24"/>
          <w:szCs w:val="24"/>
        </w:rPr>
      </w:pPr>
    </w:p>
    <w:p w14:paraId="797ED7CE" w14:textId="77777777" w:rsidR="00A86B7A" w:rsidRDefault="00A86B7A" w:rsidP="00A86B7A">
      <w:pPr>
        <w:jc w:val="center"/>
        <w:rPr>
          <w:rFonts w:ascii="Arial" w:hAnsi="Arial" w:cs="Arial"/>
          <w:sz w:val="24"/>
          <w:szCs w:val="24"/>
        </w:rPr>
      </w:pPr>
    </w:p>
    <w:p w14:paraId="6EA98BF8" w14:textId="77777777" w:rsidR="00A86B7A" w:rsidRDefault="00A86B7A" w:rsidP="00A86B7A">
      <w:pPr>
        <w:jc w:val="center"/>
        <w:rPr>
          <w:rFonts w:ascii="Arial" w:hAnsi="Arial" w:cs="Arial"/>
          <w:sz w:val="24"/>
          <w:szCs w:val="24"/>
        </w:rPr>
      </w:pPr>
    </w:p>
    <w:p w14:paraId="683BAD8D" w14:textId="77777777" w:rsidR="00A86B7A" w:rsidRDefault="00A86B7A" w:rsidP="00A86B7A">
      <w:pPr>
        <w:jc w:val="center"/>
        <w:rPr>
          <w:rFonts w:ascii="Arial" w:hAnsi="Arial" w:cs="Arial"/>
          <w:sz w:val="24"/>
          <w:szCs w:val="24"/>
        </w:rPr>
      </w:pPr>
    </w:p>
    <w:p w14:paraId="7A823861" w14:textId="5851BF05" w:rsidR="00A86B7A" w:rsidRDefault="00A86B7A" w:rsidP="00A86B7A">
      <w:pPr>
        <w:jc w:val="center"/>
        <w:rPr>
          <w:rFonts w:ascii="Arial" w:hAnsi="Arial" w:cs="Arial"/>
          <w:sz w:val="24"/>
          <w:szCs w:val="24"/>
        </w:rPr>
      </w:pPr>
      <w:r>
        <w:rPr>
          <w:rFonts w:ascii="Arial" w:hAnsi="Arial" w:cs="Arial"/>
          <w:sz w:val="24"/>
          <w:szCs w:val="24"/>
        </w:rPr>
        <w:t>ASIGNATURA:</w:t>
      </w:r>
    </w:p>
    <w:p w14:paraId="2B3D19D2" w14:textId="31E7B42F" w:rsidR="00A86B7A" w:rsidRDefault="00A86B7A" w:rsidP="00A86B7A">
      <w:pPr>
        <w:jc w:val="center"/>
        <w:rPr>
          <w:rFonts w:ascii="Arial" w:hAnsi="Arial" w:cs="Arial"/>
          <w:sz w:val="24"/>
          <w:szCs w:val="24"/>
        </w:rPr>
      </w:pPr>
      <w:r>
        <w:rPr>
          <w:rFonts w:ascii="Arial" w:hAnsi="Arial" w:cs="Arial"/>
          <w:sz w:val="24"/>
          <w:szCs w:val="24"/>
        </w:rPr>
        <w:t>Ingeniería De Software II</w:t>
      </w:r>
    </w:p>
    <w:p w14:paraId="6E461F5F" w14:textId="77777777" w:rsidR="00A86B7A" w:rsidRDefault="00A86B7A" w:rsidP="00A86B7A">
      <w:pPr>
        <w:jc w:val="center"/>
        <w:rPr>
          <w:rFonts w:ascii="Arial" w:hAnsi="Arial" w:cs="Arial"/>
          <w:sz w:val="24"/>
          <w:szCs w:val="24"/>
        </w:rPr>
      </w:pPr>
    </w:p>
    <w:p w14:paraId="68B481BB" w14:textId="77777777" w:rsidR="00A86B7A" w:rsidRDefault="00A86B7A" w:rsidP="00A86B7A">
      <w:pPr>
        <w:jc w:val="center"/>
        <w:rPr>
          <w:rFonts w:ascii="Arial" w:hAnsi="Arial" w:cs="Arial"/>
          <w:sz w:val="24"/>
          <w:szCs w:val="24"/>
        </w:rPr>
      </w:pPr>
    </w:p>
    <w:p w14:paraId="4327BD30" w14:textId="77777777" w:rsidR="00A86B7A" w:rsidRDefault="00A86B7A" w:rsidP="00A86B7A">
      <w:pPr>
        <w:jc w:val="center"/>
        <w:rPr>
          <w:rFonts w:ascii="Arial" w:hAnsi="Arial" w:cs="Arial"/>
          <w:sz w:val="24"/>
          <w:szCs w:val="24"/>
        </w:rPr>
      </w:pPr>
    </w:p>
    <w:p w14:paraId="7CE66EAC" w14:textId="77777777" w:rsidR="00A86B7A" w:rsidRDefault="00A86B7A" w:rsidP="00A86B7A">
      <w:pPr>
        <w:jc w:val="center"/>
        <w:rPr>
          <w:rFonts w:ascii="Arial" w:hAnsi="Arial" w:cs="Arial"/>
          <w:sz w:val="24"/>
          <w:szCs w:val="24"/>
        </w:rPr>
      </w:pPr>
    </w:p>
    <w:p w14:paraId="602BE67F" w14:textId="19E91ACB" w:rsidR="00A86B7A" w:rsidRDefault="00A86B7A" w:rsidP="00A86B7A">
      <w:pPr>
        <w:jc w:val="center"/>
        <w:rPr>
          <w:rFonts w:ascii="Arial" w:hAnsi="Arial" w:cs="Arial"/>
          <w:sz w:val="24"/>
          <w:szCs w:val="24"/>
        </w:rPr>
      </w:pPr>
      <w:r>
        <w:rPr>
          <w:rFonts w:ascii="Arial" w:hAnsi="Arial" w:cs="Arial"/>
          <w:sz w:val="24"/>
          <w:szCs w:val="24"/>
        </w:rPr>
        <w:t>DOCENTE:</w:t>
      </w:r>
    </w:p>
    <w:p w14:paraId="372682A8" w14:textId="23047058" w:rsidR="00A86B7A" w:rsidRDefault="00A86B7A" w:rsidP="00A86B7A">
      <w:pPr>
        <w:jc w:val="center"/>
        <w:rPr>
          <w:rFonts w:ascii="Arial" w:hAnsi="Arial" w:cs="Arial"/>
          <w:sz w:val="24"/>
          <w:szCs w:val="24"/>
        </w:rPr>
      </w:pPr>
      <w:r>
        <w:rPr>
          <w:rFonts w:ascii="Arial" w:hAnsi="Arial" w:cs="Arial"/>
          <w:sz w:val="24"/>
          <w:szCs w:val="24"/>
        </w:rPr>
        <w:t>Jhon Haide Cano Beltran</w:t>
      </w:r>
    </w:p>
    <w:p w14:paraId="2303EFD3" w14:textId="77777777" w:rsidR="00A86B7A" w:rsidRDefault="00A86B7A" w:rsidP="00A86B7A">
      <w:pPr>
        <w:jc w:val="center"/>
        <w:rPr>
          <w:rFonts w:ascii="Arial" w:hAnsi="Arial" w:cs="Arial"/>
          <w:sz w:val="24"/>
          <w:szCs w:val="24"/>
        </w:rPr>
      </w:pPr>
    </w:p>
    <w:p w14:paraId="49C67C46" w14:textId="77777777" w:rsidR="00A86B7A" w:rsidRDefault="00A86B7A" w:rsidP="00A86B7A">
      <w:pPr>
        <w:jc w:val="center"/>
        <w:rPr>
          <w:rFonts w:ascii="Arial" w:hAnsi="Arial" w:cs="Arial"/>
          <w:sz w:val="24"/>
          <w:szCs w:val="24"/>
        </w:rPr>
      </w:pPr>
    </w:p>
    <w:p w14:paraId="73FE4F99" w14:textId="77777777" w:rsidR="00A86B7A" w:rsidRDefault="00A86B7A" w:rsidP="00A86B7A">
      <w:pPr>
        <w:jc w:val="center"/>
        <w:rPr>
          <w:rFonts w:ascii="Arial" w:hAnsi="Arial" w:cs="Arial"/>
          <w:sz w:val="24"/>
          <w:szCs w:val="24"/>
        </w:rPr>
      </w:pPr>
    </w:p>
    <w:p w14:paraId="0E9EE534" w14:textId="77777777" w:rsidR="00A86B7A" w:rsidRDefault="00A86B7A" w:rsidP="00A86B7A">
      <w:pPr>
        <w:jc w:val="center"/>
        <w:rPr>
          <w:rFonts w:ascii="Arial" w:hAnsi="Arial" w:cs="Arial"/>
          <w:sz w:val="24"/>
          <w:szCs w:val="24"/>
        </w:rPr>
      </w:pPr>
    </w:p>
    <w:p w14:paraId="61B252F1" w14:textId="77777777" w:rsidR="00A86B7A" w:rsidRDefault="00A86B7A" w:rsidP="00A86B7A">
      <w:pPr>
        <w:jc w:val="center"/>
        <w:rPr>
          <w:rFonts w:ascii="Arial" w:hAnsi="Arial" w:cs="Arial"/>
          <w:sz w:val="24"/>
          <w:szCs w:val="24"/>
        </w:rPr>
      </w:pPr>
    </w:p>
    <w:p w14:paraId="4B60BC63" w14:textId="77777777" w:rsidR="00A86B7A" w:rsidRDefault="00A86B7A" w:rsidP="00A86B7A">
      <w:pPr>
        <w:jc w:val="center"/>
        <w:rPr>
          <w:rFonts w:ascii="Arial" w:hAnsi="Arial" w:cs="Arial"/>
          <w:sz w:val="24"/>
          <w:szCs w:val="24"/>
        </w:rPr>
      </w:pPr>
    </w:p>
    <w:p w14:paraId="147F8B6A" w14:textId="35A73784" w:rsidR="00A86B7A" w:rsidRDefault="00A86B7A" w:rsidP="00A86B7A">
      <w:pPr>
        <w:jc w:val="center"/>
        <w:rPr>
          <w:rFonts w:ascii="Arial" w:hAnsi="Arial" w:cs="Arial"/>
          <w:sz w:val="24"/>
          <w:szCs w:val="24"/>
        </w:rPr>
      </w:pPr>
      <w:r>
        <w:rPr>
          <w:rFonts w:ascii="Arial" w:hAnsi="Arial" w:cs="Arial"/>
          <w:sz w:val="24"/>
          <w:szCs w:val="24"/>
        </w:rPr>
        <w:t>Institución Universitaria Antonio José Camacho</w:t>
      </w:r>
    </w:p>
    <w:p w14:paraId="52356439" w14:textId="7E4ACBD2" w:rsidR="00A86B7A" w:rsidRDefault="00A86B7A" w:rsidP="00A86B7A">
      <w:pPr>
        <w:jc w:val="center"/>
        <w:rPr>
          <w:rFonts w:ascii="Arial" w:hAnsi="Arial" w:cs="Arial"/>
          <w:sz w:val="24"/>
          <w:szCs w:val="24"/>
        </w:rPr>
      </w:pPr>
      <w:r>
        <w:rPr>
          <w:rFonts w:ascii="Arial" w:hAnsi="Arial" w:cs="Arial"/>
          <w:sz w:val="24"/>
          <w:szCs w:val="24"/>
        </w:rPr>
        <w:t>Cali / Valle del cauca</w:t>
      </w:r>
    </w:p>
    <w:p w14:paraId="14CCECB3" w14:textId="20EBE936" w:rsidR="00A86B7A" w:rsidRDefault="00A86B7A" w:rsidP="00A86B7A">
      <w:pPr>
        <w:jc w:val="center"/>
        <w:rPr>
          <w:rFonts w:ascii="Arial" w:hAnsi="Arial" w:cs="Arial"/>
          <w:sz w:val="24"/>
          <w:szCs w:val="24"/>
        </w:rPr>
      </w:pPr>
      <w:r>
        <w:rPr>
          <w:rFonts w:ascii="Arial" w:hAnsi="Arial" w:cs="Arial"/>
          <w:sz w:val="24"/>
          <w:szCs w:val="24"/>
        </w:rPr>
        <w:t>2026</w:t>
      </w:r>
    </w:p>
    <w:p w14:paraId="130F3D2E" w14:textId="17CFA8BD" w:rsidR="00A86B7A" w:rsidRPr="00A86B7A" w:rsidRDefault="00A86B7A" w:rsidP="00A86B7A">
      <w:pPr>
        <w:jc w:val="both"/>
        <w:rPr>
          <w:rFonts w:ascii="Arial" w:hAnsi="Arial" w:cs="Arial"/>
          <w:b/>
          <w:bCs/>
          <w:sz w:val="24"/>
          <w:szCs w:val="24"/>
        </w:rPr>
      </w:pPr>
      <w:r w:rsidRPr="00A86B7A">
        <w:rPr>
          <w:rFonts w:ascii="Arial" w:hAnsi="Arial" w:cs="Arial"/>
          <w:b/>
          <w:bCs/>
          <w:sz w:val="24"/>
          <w:szCs w:val="24"/>
        </w:rPr>
        <w:lastRenderedPageBreak/>
        <w:t>Análisis de los Escenarios</w:t>
      </w:r>
      <w:r>
        <w:rPr>
          <w:rFonts w:ascii="Arial" w:hAnsi="Arial" w:cs="Arial"/>
          <w:b/>
          <w:bCs/>
          <w:sz w:val="24"/>
          <w:szCs w:val="24"/>
        </w:rPr>
        <w:t>:</w:t>
      </w:r>
    </w:p>
    <w:p w14:paraId="4AAADA4A" w14:textId="77777777" w:rsidR="00A86B7A" w:rsidRPr="00A86B7A" w:rsidRDefault="00A86B7A" w:rsidP="00A86B7A">
      <w:pPr>
        <w:jc w:val="both"/>
        <w:rPr>
          <w:rFonts w:ascii="Arial" w:hAnsi="Arial" w:cs="Arial"/>
          <w:sz w:val="24"/>
          <w:szCs w:val="24"/>
        </w:rPr>
      </w:pPr>
      <w:r w:rsidRPr="00A86B7A">
        <w:rPr>
          <w:rFonts w:ascii="Arial" w:hAnsi="Arial" w:cs="Arial"/>
          <w:sz w:val="24"/>
          <w:szCs w:val="24"/>
        </w:rPr>
        <w:t>Escenario 1 — Inventario de Vehículos: Elegimos Prototype, porque ya tenemos plantillas base de vehículos (auto urbano, van, camión) y simplemente necesitamos clonarlos y asignarles una placa distinta. Evita reescribir lógica de construcción para cada instancia.</w:t>
      </w:r>
    </w:p>
    <w:p w14:paraId="178514CA" w14:textId="77777777" w:rsidR="00A86B7A" w:rsidRPr="00A86B7A" w:rsidRDefault="00A86B7A" w:rsidP="00A86B7A">
      <w:pPr>
        <w:jc w:val="both"/>
        <w:rPr>
          <w:rFonts w:ascii="Arial" w:hAnsi="Arial" w:cs="Arial"/>
          <w:sz w:val="24"/>
          <w:szCs w:val="24"/>
        </w:rPr>
      </w:pPr>
      <w:r w:rsidRPr="00A86B7A">
        <w:rPr>
          <w:rFonts w:ascii="Arial" w:hAnsi="Arial" w:cs="Arial"/>
          <w:sz w:val="24"/>
          <w:szCs w:val="24"/>
        </w:rPr>
        <w:t>Escenario 2 — Contratos de Alquiler: Elegimos Builder, porque un contrato tiene partes obligatorias y opcionales, y necesitamos validar reglas durante la construcción (ej: descuento si duración &gt; 30 días). El Builder garantiza que ningún contrato quede en estado inválido.</w:t>
      </w:r>
    </w:p>
    <w:p w14:paraId="64BF55A6" w14:textId="77777777" w:rsidR="00A86B7A" w:rsidRDefault="00A86B7A" w:rsidP="00A86B7A">
      <w:pPr>
        <w:jc w:val="both"/>
        <w:rPr>
          <w:rFonts w:ascii="Arial" w:hAnsi="Arial" w:cs="Arial"/>
          <w:sz w:val="24"/>
          <w:szCs w:val="24"/>
        </w:rPr>
      </w:pPr>
    </w:p>
    <w:p w14:paraId="5CFFD6B2" w14:textId="4EA9CB17" w:rsidR="00A86B7A" w:rsidRDefault="00A86B7A" w:rsidP="00A86B7A">
      <w:pPr>
        <w:jc w:val="both"/>
        <w:rPr>
          <w:rFonts w:ascii="Arial" w:hAnsi="Arial" w:cs="Arial"/>
          <w:b/>
          <w:bCs/>
          <w:sz w:val="24"/>
          <w:szCs w:val="24"/>
        </w:rPr>
      </w:pPr>
      <w:r w:rsidRPr="00A86B7A">
        <w:rPr>
          <w:rFonts w:ascii="Arial" w:hAnsi="Arial" w:cs="Arial"/>
          <w:b/>
          <w:bCs/>
          <w:sz w:val="24"/>
          <w:szCs w:val="24"/>
        </w:rPr>
        <w:t>Diagrama de clases:</w:t>
      </w:r>
    </w:p>
    <w:p w14:paraId="69A81E1C" w14:textId="3E1D839D" w:rsidR="00A86B7A" w:rsidRDefault="001B7498" w:rsidP="00A86B7A">
      <w:pPr>
        <w:jc w:val="both"/>
        <w:rPr>
          <w:rFonts w:ascii="Arial" w:hAnsi="Arial" w:cs="Arial"/>
          <w:b/>
          <w:bCs/>
          <w:sz w:val="24"/>
          <w:szCs w:val="24"/>
        </w:rPr>
      </w:pPr>
      <w:r>
        <w:rPr>
          <w:rFonts w:ascii="Arial" w:hAnsi="Arial" w:cs="Arial"/>
          <w:b/>
          <w:bCs/>
          <w:noProof/>
          <w:sz w:val="24"/>
          <w:szCs w:val="24"/>
        </w:rPr>
        <w:drawing>
          <wp:inline distT="0" distB="0" distL="0" distR="0" wp14:anchorId="17CCABAE" wp14:editId="457895F4">
            <wp:extent cx="5391150" cy="3448050"/>
            <wp:effectExtent l="0" t="0" r="0" b="0"/>
            <wp:docPr id="257001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1150" cy="3448050"/>
                    </a:xfrm>
                    <a:prstGeom prst="rect">
                      <a:avLst/>
                    </a:prstGeom>
                    <a:noFill/>
                    <a:ln>
                      <a:noFill/>
                    </a:ln>
                  </pic:spPr>
                </pic:pic>
              </a:graphicData>
            </a:graphic>
          </wp:inline>
        </w:drawing>
      </w:r>
    </w:p>
    <w:p w14:paraId="27E470EE" w14:textId="77777777" w:rsidR="001B7498" w:rsidRDefault="001B7498" w:rsidP="00A86B7A">
      <w:pPr>
        <w:jc w:val="both"/>
        <w:rPr>
          <w:rFonts w:ascii="Arial" w:hAnsi="Arial" w:cs="Arial"/>
          <w:b/>
          <w:bCs/>
          <w:sz w:val="24"/>
          <w:szCs w:val="24"/>
        </w:rPr>
      </w:pPr>
    </w:p>
    <w:p w14:paraId="47600CC3" w14:textId="36674112" w:rsidR="001B7498" w:rsidRDefault="001B7498" w:rsidP="00A86B7A">
      <w:pPr>
        <w:jc w:val="both"/>
        <w:rPr>
          <w:rFonts w:ascii="Arial" w:hAnsi="Arial" w:cs="Arial"/>
          <w:b/>
          <w:bCs/>
          <w:sz w:val="24"/>
          <w:szCs w:val="24"/>
        </w:rPr>
      </w:pPr>
      <w:r>
        <w:rPr>
          <w:rFonts w:ascii="Arial" w:hAnsi="Arial" w:cs="Arial"/>
          <w:b/>
          <w:bCs/>
          <w:sz w:val="24"/>
          <w:szCs w:val="24"/>
        </w:rPr>
        <w:t>Explicación codigo:</w:t>
      </w:r>
    </w:p>
    <w:p w14:paraId="3F882496" w14:textId="77777777" w:rsidR="001B7498" w:rsidRPr="001B7498" w:rsidRDefault="001B7498" w:rsidP="001B7498">
      <w:pPr>
        <w:jc w:val="both"/>
        <w:rPr>
          <w:rFonts w:ascii="Arial" w:hAnsi="Arial" w:cs="Arial"/>
          <w:sz w:val="24"/>
          <w:szCs w:val="24"/>
        </w:rPr>
      </w:pPr>
      <w:r w:rsidRPr="001B7498">
        <w:rPr>
          <w:rFonts w:ascii="Arial" w:hAnsi="Arial" w:cs="Arial"/>
          <w:sz w:val="24"/>
          <w:szCs w:val="24"/>
        </w:rPr>
        <w:t>1. Implementación de clases: entregada en los 10 archivos Java. Se implementó correcta jerarquía de herencia (Vehiculo → Auto, Van, CamionLigero), encapsulamiento con getters, constructores de copia privados y método toString() en cada clase.</w:t>
      </w:r>
    </w:p>
    <w:p w14:paraId="64F06914" w14:textId="77777777" w:rsidR="001B7498" w:rsidRPr="001B7498" w:rsidRDefault="001B7498" w:rsidP="001B7498">
      <w:pPr>
        <w:jc w:val="both"/>
        <w:rPr>
          <w:rFonts w:ascii="Arial" w:hAnsi="Arial" w:cs="Arial"/>
          <w:sz w:val="24"/>
          <w:szCs w:val="24"/>
        </w:rPr>
      </w:pPr>
      <w:r w:rsidRPr="001B7498">
        <w:rPr>
          <w:rFonts w:ascii="Arial" w:hAnsi="Arial" w:cs="Arial"/>
          <w:sz w:val="24"/>
          <w:szCs w:val="24"/>
        </w:rPr>
        <w:t>2. Decisión y justificación de patrones: se usaron los dos patrones creacionales permitidos. Prototype para el inventario (clonación de plantillas) y Builder para los contratos (construcción validada paso a paso). Cada elección se justificó frente a su alternativa directa.</w:t>
      </w:r>
    </w:p>
    <w:p w14:paraId="75FC1541" w14:textId="77777777" w:rsidR="001B7498" w:rsidRPr="001B7498" w:rsidRDefault="001B7498" w:rsidP="001B7498">
      <w:pPr>
        <w:jc w:val="both"/>
        <w:rPr>
          <w:rFonts w:ascii="Arial" w:hAnsi="Arial" w:cs="Arial"/>
          <w:sz w:val="24"/>
          <w:szCs w:val="24"/>
        </w:rPr>
      </w:pPr>
      <w:r w:rsidRPr="001B7498">
        <w:rPr>
          <w:rFonts w:ascii="Arial" w:hAnsi="Arial" w:cs="Arial"/>
          <w:sz w:val="24"/>
          <w:szCs w:val="24"/>
        </w:rPr>
        <w:t xml:space="preserve">3. Gestión del inventario con arreglo de objetos: la clase Inventario usa Vehiculo[] vehiculos = new Vehiculo[100] con un contador entero cantidad. Las operaciones </w:t>
      </w:r>
      <w:r w:rsidRPr="001B7498">
        <w:rPr>
          <w:rFonts w:ascii="Arial" w:hAnsi="Arial" w:cs="Arial"/>
          <w:sz w:val="24"/>
          <w:szCs w:val="24"/>
        </w:rPr>
        <w:lastRenderedPageBreak/>
        <w:t>son: agregar() con validación de duplicados y capacidad, buscarPorPlaca() con búsqueda lineal O(n), y ordenarPorAutonomia() con burbuja O(n²). No se usa ninguna colección dinámica de Java.</w:t>
      </w:r>
    </w:p>
    <w:p w14:paraId="31B06E62" w14:textId="293CD224" w:rsidR="00B63D4E" w:rsidRDefault="001B7498" w:rsidP="001B7498">
      <w:pPr>
        <w:jc w:val="both"/>
        <w:rPr>
          <w:rFonts w:ascii="Arial" w:hAnsi="Arial" w:cs="Arial"/>
          <w:sz w:val="24"/>
          <w:szCs w:val="24"/>
        </w:rPr>
      </w:pPr>
      <w:r w:rsidRPr="001B7498">
        <w:rPr>
          <w:rFonts w:ascii="Arial" w:hAnsi="Arial" w:cs="Arial"/>
          <w:sz w:val="24"/>
          <w:szCs w:val="24"/>
        </w:rPr>
        <w:t>4. Ventajas y limitaciones: documentadas en el README.md entregado. La principal ventaja es la extensibilidad sin modificar código existente; la principal limitación es que el arreglo de tamaño fijo no escala bien en producción y el ordenamiento burbuja es ineficiente para flotas grandes.</w:t>
      </w:r>
    </w:p>
    <w:p w14:paraId="1A5F8199" w14:textId="77777777" w:rsidR="00B63D4E" w:rsidRDefault="00B63D4E" w:rsidP="001B7498">
      <w:pPr>
        <w:jc w:val="both"/>
        <w:rPr>
          <w:rFonts w:ascii="Arial" w:hAnsi="Arial" w:cs="Arial"/>
          <w:sz w:val="24"/>
          <w:szCs w:val="24"/>
        </w:rPr>
      </w:pPr>
    </w:p>
    <w:p w14:paraId="40F3F4EC" w14:textId="77777777" w:rsidR="00B63D4E" w:rsidRPr="00B63D4E" w:rsidRDefault="00B63D4E" w:rsidP="00B63D4E">
      <w:pPr>
        <w:jc w:val="both"/>
        <w:rPr>
          <w:rFonts w:ascii="Arial" w:hAnsi="Arial" w:cs="Arial"/>
          <w:sz w:val="24"/>
          <w:szCs w:val="24"/>
        </w:rPr>
      </w:pPr>
      <w:r w:rsidRPr="00B63D4E">
        <w:rPr>
          <w:rFonts w:ascii="Arial" w:hAnsi="Arial" w:cs="Arial"/>
          <w:sz w:val="24"/>
          <w:szCs w:val="24"/>
        </w:rPr>
        <w:t>Justificación frente a las alternativas descartadas:</w:t>
      </w:r>
    </w:p>
    <w:p w14:paraId="6A07C82A" w14:textId="77777777" w:rsidR="00B63D4E" w:rsidRPr="00B63D4E" w:rsidRDefault="00B63D4E" w:rsidP="00B63D4E">
      <w:pPr>
        <w:jc w:val="both"/>
        <w:rPr>
          <w:rFonts w:ascii="Arial" w:hAnsi="Arial" w:cs="Arial"/>
          <w:sz w:val="24"/>
          <w:szCs w:val="24"/>
        </w:rPr>
      </w:pPr>
      <w:r w:rsidRPr="00B63D4E">
        <w:rPr>
          <w:rFonts w:ascii="Arial" w:hAnsi="Arial" w:cs="Arial"/>
          <w:sz w:val="24"/>
          <w:szCs w:val="24"/>
        </w:rPr>
        <w:t>Escenario 1 — Por qué NO Factory Method:</w:t>
      </w:r>
    </w:p>
    <w:p w14:paraId="4796E992" w14:textId="77777777" w:rsidR="00B63D4E" w:rsidRPr="00B63D4E" w:rsidRDefault="00B63D4E" w:rsidP="00B63D4E">
      <w:pPr>
        <w:jc w:val="both"/>
        <w:rPr>
          <w:rFonts w:ascii="Arial" w:hAnsi="Arial" w:cs="Arial"/>
          <w:sz w:val="24"/>
          <w:szCs w:val="24"/>
        </w:rPr>
      </w:pPr>
      <w:r w:rsidRPr="00B63D4E">
        <w:rPr>
          <w:rFonts w:ascii="Arial" w:hAnsi="Arial" w:cs="Arial"/>
          <w:sz w:val="24"/>
          <w:szCs w:val="24"/>
        </w:rPr>
        <w:t>El Factory Method delega la creación a subclases de una fábrica, construyendo cada vehículo desde cero con todos sus parámetros. En AutoCar esto genera dos problemas: primero, si se necesitan múltiples autos del mismo modelo, el cliente debe repetir los mismos parámetros en cada creación, lo que aumenta el riesgo de errores. Segundo, agregar un nuevo tipo de vehículo implica crear una nueva subclase de fábrica y modificar el método de selección, violando el Principio Abierto/Cerrado. El Prototype fue la mejor opción porque los vehículos de la flota comparten casi todos sus atributos por modelo y solo varía la placa, permitiendo definir una plantilla una sola vez y clonarla cuantas veces sea necesario.</w:t>
      </w:r>
    </w:p>
    <w:p w14:paraId="038B589D" w14:textId="77777777" w:rsidR="00B63D4E" w:rsidRPr="00B63D4E" w:rsidRDefault="00B63D4E" w:rsidP="00B63D4E">
      <w:pPr>
        <w:jc w:val="both"/>
        <w:rPr>
          <w:rFonts w:ascii="Arial" w:hAnsi="Arial" w:cs="Arial"/>
          <w:sz w:val="24"/>
          <w:szCs w:val="24"/>
        </w:rPr>
      </w:pPr>
      <w:r w:rsidRPr="00B63D4E">
        <w:rPr>
          <w:rFonts w:ascii="Arial" w:hAnsi="Arial" w:cs="Arial"/>
          <w:sz w:val="24"/>
          <w:szCs w:val="24"/>
        </w:rPr>
        <w:t>Escenario 2 — Por qué NO Abstract Factory:</w:t>
      </w:r>
    </w:p>
    <w:p w14:paraId="5F3F9A18" w14:textId="13D338F5" w:rsidR="00B63D4E" w:rsidRPr="001B7498" w:rsidRDefault="00B63D4E" w:rsidP="00B63D4E">
      <w:pPr>
        <w:jc w:val="both"/>
        <w:rPr>
          <w:rFonts w:ascii="Arial" w:hAnsi="Arial" w:cs="Arial"/>
          <w:sz w:val="24"/>
          <w:szCs w:val="24"/>
        </w:rPr>
      </w:pPr>
      <w:r w:rsidRPr="00B63D4E">
        <w:rPr>
          <w:rFonts w:ascii="Arial" w:hAnsi="Arial" w:cs="Arial"/>
          <w:sz w:val="24"/>
          <w:szCs w:val="24"/>
        </w:rPr>
        <w:t>El Abstract Factory está diseñado para crear familias de objetos compatibles entre sí, pero presenta tres debilidades para este caso: no permite construcción paso a paso ni agregar accesorios de forma incremental, no tiene un lugar natural para integrar reglas de negocio como el descuento por duración, y generaría una explosión de fábricas concretas para cubrir cada combinación posible de plan y accesorios. El Builder fue la mejor opción porque un contrato tiene campos obligatorios y opcionales, requiere validación centralizada antes de ser creado, e integra la regla del descuento del 10% en un único lugar dentro del método build(), garantizando que ningún contrato quede en estado inválido.</w:t>
      </w:r>
    </w:p>
    <w:p w14:paraId="3679555F" w14:textId="77777777" w:rsidR="001B7498" w:rsidRPr="00A86B7A" w:rsidRDefault="001B7498" w:rsidP="00A86B7A">
      <w:pPr>
        <w:jc w:val="both"/>
        <w:rPr>
          <w:rFonts w:ascii="Arial" w:hAnsi="Arial" w:cs="Arial"/>
          <w:b/>
          <w:bCs/>
          <w:sz w:val="24"/>
          <w:szCs w:val="24"/>
        </w:rPr>
      </w:pPr>
    </w:p>
    <w:sectPr w:rsidR="001B7498" w:rsidRPr="00A86B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C6851"/>
    <w:multiLevelType w:val="multilevel"/>
    <w:tmpl w:val="6CEA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C2307"/>
    <w:multiLevelType w:val="multilevel"/>
    <w:tmpl w:val="DA4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676401">
    <w:abstractNumId w:val="1"/>
  </w:num>
  <w:num w:numId="2" w16cid:durableId="1013536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B7A"/>
    <w:rsid w:val="001B7498"/>
    <w:rsid w:val="004A3B47"/>
    <w:rsid w:val="00772E93"/>
    <w:rsid w:val="00A86B7A"/>
    <w:rsid w:val="00B33CF9"/>
    <w:rsid w:val="00B63D4E"/>
    <w:rsid w:val="00F205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45EC"/>
  <w15:chartTrackingRefBased/>
  <w15:docId w15:val="{34A9266E-080E-499A-8166-2D320485A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6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6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6B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6B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6B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6B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6B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6B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6B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6B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6B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6B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6B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6B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6B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6B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6B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6B7A"/>
    <w:rPr>
      <w:rFonts w:eastAsiaTheme="majorEastAsia" w:cstheme="majorBidi"/>
      <w:color w:val="272727" w:themeColor="text1" w:themeTint="D8"/>
    </w:rPr>
  </w:style>
  <w:style w:type="paragraph" w:styleId="Ttulo">
    <w:name w:val="Title"/>
    <w:basedOn w:val="Normal"/>
    <w:next w:val="Normal"/>
    <w:link w:val="TtuloCar"/>
    <w:uiPriority w:val="10"/>
    <w:qFormat/>
    <w:rsid w:val="00A86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6B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6B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6B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6B7A"/>
    <w:pPr>
      <w:spacing w:before="160"/>
      <w:jc w:val="center"/>
    </w:pPr>
    <w:rPr>
      <w:i/>
      <w:iCs/>
      <w:color w:val="404040" w:themeColor="text1" w:themeTint="BF"/>
    </w:rPr>
  </w:style>
  <w:style w:type="character" w:customStyle="1" w:styleId="CitaCar">
    <w:name w:val="Cita Car"/>
    <w:basedOn w:val="Fuentedeprrafopredeter"/>
    <w:link w:val="Cita"/>
    <w:uiPriority w:val="29"/>
    <w:rsid w:val="00A86B7A"/>
    <w:rPr>
      <w:i/>
      <w:iCs/>
      <w:color w:val="404040" w:themeColor="text1" w:themeTint="BF"/>
    </w:rPr>
  </w:style>
  <w:style w:type="paragraph" w:styleId="Prrafodelista">
    <w:name w:val="List Paragraph"/>
    <w:basedOn w:val="Normal"/>
    <w:uiPriority w:val="34"/>
    <w:qFormat/>
    <w:rsid w:val="00A86B7A"/>
    <w:pPr>
      <w:ind w:left="720"/>
      <w:contextualSpacing/>
    </w:pPr>
  </w:style>
  <w:style w:type="character" w:styleId="nfasisintenso">
    <w:name w:val="Intense Emphasis"/>
    <w:basedOn w:val="Fuentedeprrafopredeter"/>
    <w:uiPriority w:val="21"/>
    <w:qFormat/>
    <w:rsid w:val="00A86B7A"/>
    <w:rPr>
      <w:i/>
      <w:iCs/>
      <w:color w:val="0F4761" w:themeColor="accent1" w:themeShade="BF"/>
    </w:rPr>
  </w:style>
  <w:style w:type="paragraph" w:styleId="Citadestacada">
    <w:name w:val="Intense Quote"/>
    <w:basedOn w:val="Normal"/>
    <w:next w:val="Normal"/>
    <w:link w:val="CitadestacadaCar"/>
    <w:uiPriority w:val="30"/>
    <w:qFormat/>
    <w:rsid w:val="00A86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6B7A"/>
    <w:rPr>
      <w:i/>
      <w:iCs/>
      <w:color w:val="0F4761" w:themeColor="accent1" w:themeShade="BF"/>
    </w:rPr>
  </w:style>
  <w:style w:type="character" w:styleId="Referenciaintensa">
    <w:name w:val="Intense Reference"/>
    <w:basedOn w:val="Fuentedeprrafopredeter"/>
    <w:uiPriority w:val="32"/>
    <w:qFormat/>
    <w:rsid w:val="00A86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560</Words>
  <Characters>3083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Jhojan Stiven Carabali Palacios</dc:creator>
  <cp:keywords/>
  <dc:description/>
  <cp:lastModifiedBy>Jhojan Stiven Carabali Palacios</cp:lastModifiedBy>
  <cp:revision>2</cp:revision>
  <dcterms:created xsi:type="dcterms:W3CDTF">2026-04-09T01:57:00Z</dcterms:created>
  <dcterms:modified xsi:type="dcterms:W3CDTF">2026-04-09T22:01:00Z</dcterms:modified>
</cp:coreProperties>
</file>