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QUESTÃO 01)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id SERIAL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nome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email varchar(100),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telefone varchar(20),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PRIMARY KEY(id)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clientes;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QUESTÃO 02)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pedidos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id SERIAL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 xml:space="preserve">cliente_id INTEGER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date DATE,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 xml:space="preserve">valor DECIMAL(10,2),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status varchar(20),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PRIMARY KEY(ID),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FOREIGN KEY (cliente_ID) REFERENCES clientes(id)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 FROM pedidos;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QUESTÃO 03)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OR REPLACE PROCEDURE InserirCliente(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nome VARCHAR(50),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 xml:space="preserve">email VARCHAR(100),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telefone VARCHAR(20)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insert into clientes(nome, email, telefone)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VALUES (nome, email, telefone);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CALL inserircliente('Maria Oliveira', 'mariaoliveira@email.com', '(11) 1234-5678');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QUESTÃO 04)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OR REPLACE FUNCTION ListarPedidosPorCliente(cliente_id INT)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RETURNS TABLE (id INT, data DATE, valor DECIMAL, status VARCHAR) AS $$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pedido RECORD;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pedido := NULL;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WHILE EXISTS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SELECT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FROM pedidos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WHERE cliente_id = cliente_id AND (pedido IS NULL OR id &gt; pedido.id)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pedido :=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SELECT id, data, valor, status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FROM pedidos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WHERE cliente_id = cliente_id AND (pedido IS NULL OR id &gt; pedido.id)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ORDER BY 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LIMIT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id := pedido.id;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data := pedido.data;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valor := pedido.valor;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status := pedido.status;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NEXT;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QUESTÃO 05)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