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数据结构教学案例：单链表的插入与删除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67085"/>
          <w:sz w:val="20"/>
        </w:rPr>
        <w:t>测试数据用途：用于教学案例库精准匹配、证据片段检索与教案生成案例匹配评估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适用课程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数据结构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核心课题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单链表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难度等级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medium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建议课时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2 课时 / 90 分钟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知识点标签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单链表、Linked List、结点、指针、插入、删除、头结点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案例摘要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以通讯录联系人管理为情境，讲解单链表结点结构、next 指针、头结点以及插入删除时的指针修改顺序。</w:t>
            </w:r>
          </w:p>
        </w:tc>
      </w:tr>
    </w:tbl>
    <w:p/>
    <w:p>
      <w:pPr>
        <w:pStyle w:val="Heading1"/>
      </w:pPr>
      <w:r>
        <w:t>一、教学情境与问题驱动</w:t>
      </w:r>
    </w:p>
    <w:p>
      <w:r>
        <w:t>通讯录中的联系人数量经常变化。相比数组，单链表在插入和删除联系人时不需要整体移动大量元素，只需要修改相关结点的 next 指针。</w:t>
      </w:r>
    </w:p>
    <w:p>
      <w:r>
        <w:t>课堂中用卡片代表结点，卡片左半写数据域，右半画 next 指针，学生亲手移动箭头来体验“先连新结点，再断旧链接”的顺序要求。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FF4E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驱动问题：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为什么删除单链表中的一个结点时，通常要先找到它的前驱结点？如果先改错指针，会发生什么？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201706"/>
            <wp:docPr id="1" name="Picture 1" title="图 1  单链表核心结构或过程示意图" descr="图 1  单链表核心结构或过程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_singly_linked_list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01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8"/>
        </w:rPr>
        <w:t>图 1  单链表核心结构或过程示意图</w:t>
      </w:r>
    </w:p>
    <w:p>
      <w:pPr>
        <w:pStyle w:val="Heading1"/>
      </w:pPr>
      <w:r>
        <w:t>二、教学目标</w:t>
      </w:r>
    </w:p>
    <w:p>
      <w:pPr>
        <w:pStyle w:val="ListBullet"/>
      </w:pPr>
      <w:r>
        <w:t>能描述单链表结点由数据域和指针域构成。</w:t>
      </w:r>
    </w:p>
    <w:p>
      <w:pPr>
        <w:pStyle w:val="ListBullet"/>
      </w:pPr>
      <w:r>
        <w:t>能画出带头结点单链表的逻辑结构图。</w:t>
      </w:r>
    </w:p>
    <w:p>
      <w:pPr>
        <w:pStyle w:val="ListBullet"/>
      </w:pPr>
      <w:r>
        <w:t>能完成指定位置插入和删除结点的指针修改，并解释边界情况。</w:t>
      </w:r>
    </w:p>
    <w:p>
      <w:pPr>
        <w:pStyle w:val="Heading1"/>
      </w:pPr>
      <w:r>
        <w:t>三、教学重点与难点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教学重点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结点结构、头结点、前驱结点、插入删除指针顺序。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教学难点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插入时 node.next = p.next 必须先于 p.next = node；删除时必须保存或定位前驱，避免断链。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检索锚点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本案例应围绕“单链表”命中，证据优先来自知识点标签、核心算法、课堂活动和示意图说明。</w:t>
            </w:r>
          </w:p>
        </w:tc>
      </w:tr>
    </w:tbl>
    <w:p/>
    <w:p>
      <w:pPr>
        <w:pStyle w:val="Heading1"/>
      </w:pPr>
      <w:r>
        <w:t>四、课堂活动设计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33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教师活动</w:t>
            </w:r>
          </w:p>
        </w:tc>
        <w:tc>
          <w:tcPr>
            <w:tcW w:type="dxa" w:w="300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学生活动</w:t>
            </w:r>
          </w:p>
        </w:tc>
        <w:tc>
          <w:tcPr>
            <w:tcW w:type="dxa" w:w="2250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观察证据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结构搭建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用卡片和箭头构建 head -&gt; A -&gt; B -&gt; C。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标注数据域和 next 域。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能解释结点组成。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插入演示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在 A 与 B 之间插入 X。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按顺序移动两根箭头。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不产生断链。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删除演示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删除值为 B 的结点。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找到前驱 A 并修改 A.next。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能说明为何需要前驱。</w:t>
            </w:r>
          </w:p>
        </w:tc>
      </w:tr>
      <w:tr>
        <w:tc>
          <w:tcPr>
            <w:tcW w:type="dxa" w:w="11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33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展示 insertAfter 与 deleteByValue。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补全边界判断。</w:t>
            </w:r>
          </w:p>
        </w:tc>
        <w:tc>
          <w:tcPr>
            <w:tcW w:type="dxa" w:w="22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头删、空链表能处理。</w:t>
            </w:r>
          </w:p>
        </w:tc>
      </w:tr>
    </w:tbl>
    <w:p/>
    <w:p>
      <w:pPr>
        <w:pStyle w:val="Heading1"/>
      </w:pPr>
      <w:r>
        <w:t>五、核心算法或操作过程</w:t>
      </w:r>
    </w:p>
    <w:p>
      <w:r>
        <w:t>以下片段用于突出本案例的核心知识点“单链表”，也是案例检索时应命中的主要证据。</w:t>
      </w:r>
    </w:p>
    <w:p>
      <w:pPr>
        <w:pStyle w:val="ListNumber"/>
      </w:pPr>
      <w:r>
        <w:t>查找待插入位置的前驱结点 p。</w:t>
      </w:r>
    </w:p>
    <w:p>
      <w:pPr>
        <w:pStyle w:val="ListNumber"/>
      </w:pPr>
      <w:r>
        <w:t>创建新结点 node，并让 node.next 指向 p.next。</w:t>
      </w:r>
    </w:p>
    <w:p>
      <w:pPr>
        <w:pStyle w:val="ListNumber"/>
      </w:pPr>
      <w:r>
        <w:t>再让 p.next 指向 node，完成插入。</w:t>
      </w:r>
    </w:p>
    <w:p>
      <w:pPr>
        <w:pStyle w:val="ListNumber"/>
      </w:pPr>
      <w:r>
        <w:t>删除时找到待删结点 cur 及其前驱 prev。</w:t>
      </w:r>
    </w:p>
    <w:p>
      <w:pPr>
        <w:pStyle w:val="ListNumber"/>
      </w:pPr>
      <w:r>
        <w:t>令 prev.next = cur.next，使链表跨过 cur。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shd w:fill="F8FAF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1D2939"/>
                <w:sz w:val="18"/>
              </w:rPr>
              <w:t>insertAfter(p, x):</w:t>
              <w:br/>
              <w:t xml:space="preserve">    node = new Node(x)</w:t>
              <w:br/>
              <w:t xml:space="preserve">    node.next = p.next</w:t>
              <w:br/>
              <w:t xml:space="preserve">    p.next = node</w:t>
              <w:br/>
              <w:br/>
              <w:t>deleteAfter(prev):</w:t>
              <w:br/>
              <w:t xml:space="preserve">    target = prev.next</w:t>
              <w:br/>
              <w:t xml:space="preserve">    if target is not null:</w:t>
              <w:br/>
              <w:t xml:space="preserve">        prev.next = target.next</w:t>
              <w:br/>
              <w:t xml:space="preserve">        release target</w:t>
            </w:r>
          </w:p>
        </w:tc>
      </w:tr>
    </w:tbl>
    <w:p/>
    <w:p>
      <w:pPr>
        <w:pStyle w:val="Heading1"/>
      </w:pPr>
      <w:r>
        <w:t>六、过程演示与板书记录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26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指针语句</w:t>
            </w:r>
          </w:p>
        </w:tc>
        <w:tc>
          <w:tcPr>
            <w:tcW w:type="dxa" w:w="320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链表状态</w:t>
            </w:r>
          </w:p>
        </w:tc>
        <w:tc>
          <w:tcPr>
            <w:tcW w:type="dxa" w:w="2450"/>
            <w:shd w:fill="ECFDF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插入前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head -&gt; A -&gt; B -&gt; C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p 指向 A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准备插入 X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步骤 1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X.next = A.next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X -&gt; B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新结点先接上后继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步骤 2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A.next = X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A -&gt; X -&gt; B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前驱再接新结点</w:t>
            </w:r>
          </w:p>
        </w:tc>
      </w:tr>
      <w:tr>
        <w:tc>
          <w:tcPr>
            <w:tcW w:type="dxa" w:w="1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删除 B</w:t>
            </w:r>
          </w:p>
        </w:tc>
        <w:tc>
          <w:tcPr>
            <w:tcW w:type="dxa" w:w="2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X.next = B.next</w:t>
            </w:r>
          </w:p>
        </w:tc>
        <w:tc>
          <w:tcPr>
            <w:tcW w:type="dxa" w:w="32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X -&gt; C</w:t>
            </w:r>
          </w:p>
        </w:tc>
        <w:tc>
          <w:tcPr>
            <w:tcW w:type="dxa" w:w="245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跨过待删结点</w:t>
            </w:r>
          </w:p>
        </w:tc>
      </w:tr>
    </w:tbl>
    <w:p/>
    <w:p>
      <w:pPr>
        <w:pStyle w:val="Heading1"/>
      </w:pPr>
      <w:r>
        <w:t>七、易错点诊断与教师追问</w:t>
      </w:r>
    </w:p>
    <w:p>
      <w:pPr>
        <w:pStyle w:val="ListBullet"/>
      </w:pPr>
      <w:r>
        <w:t>插入时先写 p.next = node，导致原后继结点丢失。</w:t>
      </w:r>
    </w:p>
    <w:p>
      <w:pPr>
        <w:pStyle w:val="ListBullet"/>
      </w:pPr>
      <w:r>
        <w:t>把“当前结点”当成“前驱结点”，删除时无法修改上一条链接。</w:t>
      </w:r>
    </w:p>
    <w:p>
      <w:pPr>
        <w:pStyle w:val="ListBullet"/>
      </w:pPr>
      <w:r>
        <w:t>忽略空链表、删除首元结点、查找失败等边界情况。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7FE"/>
          <w:left w:val="single" w:sz="4" w:space="0" w:color="C7D7FE"/>
          <w:bottom w:val="single" w:sz="4" w:space="0" w:color="C7D7FE"/>
          <w:right w:val="single" w:sz="4" w:space="0" w:color="C7D7FE"/>
          <w:insideH w:val="single" w:sz="4" w:space="0" w:color="C7D7FE"/>
          <w:insideV w:val="single" w:sz="4" w:space="0" w:color="C7D7FE"/>
        </w:tblBorders>
      </w:tblPr>
      <w:tblGrid>
        <w:gridCol w:w="9936"/>
      </w:tblGrid>
      <w:tr>
        <w:trPr>
          <w:tblHeader w:val="true"/>
        </w:trPr>
        <w:tc>
          <w:tcPr>
            <w:tcW w:type="dxa" w:w="9700"/>
            <w:tcMar>
              <w:top w:w="170" w:type="dxa"/>
              <w:start w:w="180" w:type="dxa"/>
              <w:bottom w:w="170" w:type="dxa"/>
              <w:end w:w="180" w:type="dxa"/>
            </w:tcMar>
            <w:shd w:fill="FEF3F2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>追问方式：</w:t>
            </w:r>
            <w:r>
              <w:rPr>
                <w:rFonts w:ascii="Microsoft YaHei" w:hAnsi="Microsoft YaHei" w:eastAsia="Microsoft YaHei"/>
                <w:b w:val="0"/>
                <w:color w:val="0B2545"/>
                <w:sz w:val="21"/>
              </w:rPr>
              <w:t>让学生先画状态图，再解释变量或指针为什么这样变化；若只会背代码，要求回到示意图重新说明。</w:t>
            </w:r>
          </w:p>
        </w:tc>
      </w:tr>
    </w:tbl>
    <w:p/>
    <w:p>
      <w:pPr>
        <w:pStyle w:val="Heading1"/>
      </w:pPr>
      <w:r>
        <w:t>八、课堂练习与拓展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基础练习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在带头结点单链表中删除值为 x 的第一个结点，写出算法步骤并说明边界情况。</w:t>
            </w:r>
          </w:p>
        </w:tc>
      </w:tr>
      <w:tr>
        <w:tc>
          <w:tcPr>
            <w:tcW w:type="dxa" w:w="2100"/>
            <w:shd w:fill="EEF4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sz w:val="21"/>
              </w:rPr>
              <w:t>拓展任务</w:t>
            </w:r>
          </w:p>
        </w:tc>
        <w:tc>
          <w:tcPr>
            <w:tcW w:type="dxa" w:w="7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1"/>
              </w:rPr>
              <w:t>比较单链表、双链表和数组在插入删除、随机访问上的代价。</w:t>
            </w:r>
          </w:p>
        </w:tc>
      </w:tr>
    </w:tbl>
    <w:p/>
    <w:p>
      <w:pPr>
        <w:pStyle w:val="Heading1"/>
      </w:pPr>
      <w:r>
        <w:t>九、评价方式</w:t>
      </w:r>
    </w:p>
    <w:p>
      <w:r>
        <w:t>学生能正确画出插入和删除前后的链表结构，并避免断链或内存泄漏类错误。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评价维度</w:t>
            </w:r>
          </w:p>
        </w:tc>
        <w:tc>
          <w:tcPr>
            <w:tcW w:type="dxa" w:w="48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达标表现</w:t>
            </w:r>
          </w:p>
        </w:tc>
        <w:tc>
          <w:tcPr>
            <w:tcW w:type="dxa" w:w="300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需要支持的表现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概念理解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能用自己的话解释“单链表”及其适用条件。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只能复述名称，不能联系情境或示意图。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过程表达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能画出关键状态变化，并说明每一步变量、指针或队列变化。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状态跳步，边界条件遗漏。</w:t>
            </w:r>
          </w:p>
        </w:tc>
      </w:tr>
      <w:tr>
        <w:tc>
          <w:tcPr>
            <w:tcW w:type="dxa" w:w="19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代码迁移</w:t>
            </w:r>
          </w:p>
        </w:tc>
        <w:tc>
          <w:tcPr>
            <w:tcW w:type="dxa" w:w="48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能把课堂流程转写为伪代码或程序片段。</w:t>
            </w:r>
          </w:p>
        </w:tc>
        <w:tc>
          <w:tcPr>
            <w:tcW w:type="dxa" w:w="30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18"/>
              </w:rPr>
              <w:t>语句顺序错误，缺少异常判断。</w:t>
            </w:r>
          </w:p>
        </w:tc>
      </w:tr>
    </w:tbl>
    <w:p/>
    <w:p>
      <w:pPr>
        <w:pStyle w:val="Heading1"/>
      </w:pPr>
      <w:r>
        <w:t>十、检索测试提示</w:t>
      </w:r>
    </w:p>
    <w:p>
      <w:r>
        <w:t>本案例应在用户输入“数据结构 / 单链表”时被优先匹配。如果用户输入其他不相关课题，除非本文明确包含该课题证据，否则不应被标记为精准匹配。</w:t>
      </w:r>
    </w:p>
    <w:p>
      <w:r>
        <w:t>建议系统返回证据片段时优先引用“知识点标签”“核心算法或操作过程”“课堂活动设计”“过程演示与板书记录”中的句子。</w:t>
      </w:r>
    </w:p>
    <w:p>
      <w:r>
        <w:t>负向测试建议：输入相邻但不同的课题时，系统应能区分本案例的核心证据与泛化词。例如“栈”不应误匹配为普通“队列”案例。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