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left"/>
        <w:widowControl/>
      </w:pPr>
      <w:r>
        <w:rPr>
          <w:rFonts w:ascii="Poppins" w:hAnsi="Poppins" w:cs="Poppins" w:eastAsia="Poppins"/>
          <w:b/>
          <w:i w:val="0"/>
          <w:color w:val="003060"/>
          <w:sz w:val="26"/>
        </w:rPr>
        <w:t xml:space="preserve">Fecha   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10 de octubre de 2026</w:t>
      </w:r>
    </w:p>
    <w:p>
      <w:pPr>
        <w:spacing w:before="0" w:after="20" w:line="259" w:lineRule="auto"/>
        <w:jc w:val="left"/>
        <w:widowControl/>
      </w:pPr>
      <w:r>
        <w:rPr>
          <w:rFonts w:ascii="Poppins" w:hAnsi="Poppins" w:cs="Poppins" w:eastAsia="Poppins"/>
          <w:b/>
          <w:i w:val="0"/>
          <w:color w:val="003060"/>
          <w:sz w:val="26"/>
        </w:rPr>
        <w:t xml:space="preserve">Asunto 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Propuesta de Prestación de Servicios</w:t>
      </w:r>
    </w:p>
    <w:p>
      <w:pPr>
        <w:spacing w:before="0" w:after="20" w:line="259" w:lineRule="auto"/>
        <w:jc w:val="left"/>
        <w:widowControl/>
      </w:pPr>
      <w:r>
        <w:rPr>
          <w:rFonts w:ascii="Poppins" w:hAnsi="Poppins" w:cs="Poppins" w:eastAsia="Poppins"/>
          <w:b/>
          <w:i w:val="0"/>
          <w:color w:val="003060"/>
          <w:sz w:val="26"/>
        </w:rPr>
        <w:t xml:space="preserve">Para    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Talitacumdacecol</w:t>
      </w:r>
    </w:p>
    <w:p>
      <w:pPr>
        <w:spacing w:before="200" w:after="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8"/>
        </w:rPr>
        <w:t>PROPUESTA COMERCIAL</w:t>
      </w:r>
    </w:p>
    <w:p>
      <w:pPr>
        <w:spacing w:before="0" w:after="160" w:line="259" w:lineRule="auto"/>
        <w:jc w:val="left"/>
        <w:widowControl/>
      </w:pPr>
      <w:r>
        <w:rPr>
          <w:rFonts w:ascii="Poppins" w:hAnsi="Poppins" w:cs="Poppins" w:eastAsia="Poppins"/>
          <w:b/>
          <w:i w:val="0"/>
          <w:color w:val="003060"/>
          <w:sz w:val="26"/>
        </w:rPr>
        <w:t>SITIO WEB CORPORATIVO Y PLAN DE REDES SOCIALES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Por medio de la presente,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presenta a Talitacumdacecol la propuesta para su sitio web corporativo y para el manejo mensual de sus redes sociales.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puede tomar uno de los dos frentes o los dos. El trabajo queda listo para crecer: más adelante puede pedir campañas, más piezas o funciones nuevas.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 xml:space="preserve">Sitio web corporativo.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Presenta la empresa, sus servicios y sus datos de contacto. 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$800.000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 xml:space="preserve">Plan de redes sociales.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Cada mes incluye ayuda de guiones, edición y subida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14 videos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, y edición y publicación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16 imágenes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en todas las redes. 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$1.000.000 COP al mes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 xml:space="preserve">Campañas.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La consultoría y la asesoría de una campaña valen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$50.000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. Realizar cada campaña vale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$120.000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1. Objetivo del servicio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Dejar a Talitacumdacecol con un sitio web corporativo claro y, si lo toma, con un plan mensual que publique videos e imágenes en sus redes.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también puede pedir consultoría de campañas o que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realice cada campaña.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2. Alcance del servicio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2.1 Sitio web corporativo</w:t>
      </w:r>
    </w:p>
    <w:p>
      <w:pPr>
        <w:spacing w:before="0" w:after="8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Valor del proyecto: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$800.000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 El calendario de publicación se fija el día en que Talitacumdacecol entregue la información completa.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La página presenta quién es la empresa, qué ofrece y cómo contactarla. Queda administrable y se ve bien en celular y en computador.</w:t>
      </w:r>
    </w:p>
    <w:p>
      <w:pPr>
        <w:spacing w:before="40" w:after="40" w:line="259" w:lineRule="auto"/>
        <w:jc w:val="left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El sitio incluye: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Página de inicio.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Nosotros.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Servicios.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Blog listo para publicar. Talitacumdacecol entrega los textos.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Contacto, con formulario.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Integración con WhatsApp.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Integración con redes sociales.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Google Maps.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Diseño adaptable a celular, tableta y computador.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Diseño con el logo, los colores y la información de Talitacumdacecol.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Una ronda de ajustes después de la primera revisión.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Panel administrativo.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Configuración del sitio, del hosting y del certificado SSL.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Capacitación de dos horas al publicar.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Optimización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SEO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básica: títulos, descripciones y estructura de las páginas.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2.2 Plan mensual de redes sociales</w:t>
      </w:r>
    </w:p>
    <w:p>
      <w:pPr>
        <w:spacing w:before="0" w:after="8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$1.000.000 COP al mes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 Ese valor cubre las dos partes juntas: los 14 videos y las 16 imágenes. No se cobra cada parte por separado.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Las piezas se publican en las redes que Talitacumdacecol tenga activas y a las que dé acceso, por ejemplo Instagram, Facebook, TikTok o las que indique. El material de base lo entrega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al empezar el mes: videos ya grabados y fotos.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no hace la grabación ni la sesión de fotos.</w:t>
      </w:r>
    </w:p>
    <w:p>
      <w:pPr>
        <w:spacing w:before="8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Videos: 14 en el mes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Ayuda con el guion de cada video: estructura, mensaje y texto.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Edición de cada video que Talitacumdacecol entregue grabado: corte, orden, texto en pantalla y música si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la entrega.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Miniatura o portada del video, hecha con el material entregado.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Subida de cada video a las redes activas.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Texto corto de la publicación de cada video.</w:t>
      </w:r>
    </w:p>
    <w:p>
      <w:pPr>
        <w:spacing w:before="12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Imágenes: 16 en el mes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Edición de cada imagen: ajuste, formato para redes y texto sobre la pieza cuando haga falta.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Texto del post de cada imagen.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Subida de cada post a todas las redes activas de Talitacumdacecol.</w:t>
      </w:r>
    </w:p>
    <w:p>
      <w:pPr>
        <w:spacing w:before="8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Si en un mes Talitacumdacecol necesita más de 14 videos o más de 16 imágenes, ese adicional se pide y se cotiza. Lo que ya está publicado se mantiene.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2.3 Campañas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La pauta, es decir el dinero que se paga a Instagram, Facebook u otra plataforma, lo asume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.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cobra el trabajo de asesoría o de realización, no el presupuesto de la pauta.</w:t>
      </w:r>
    </w:p>
    <w:p>
      <w:pPr>
        <w:spacing w:before="8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Consultoría y asesoría: $50.000 COP por campaña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Revisión del objetivo de la campaña.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Definición del mensaje y del público.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Recomendación de la red, del formato y del llamado a la acción.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Orientación de cómo pautar, sin configurar todavía la campaña.</w:t>
      </w:r>
    </w:p>
    <w:p>
      <w:pPr>
        <w:spacing w:before="12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Realización de cada campaña: $120.000 COP</w:t>
      </w:r>
    </w:p>
    <w:p>
      <w:pPr>
        <w:spacing w:before="0" w:after="40" w:line="259" w:lineRule="auto"/>
        <w:jc w:val="both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Este valor es por campaña y ya incluye la consultoría y la asesoría. Cubre: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Revisión del objetivo, del mensaje y del público.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Ajuste de la pieza para pautar, con el material que entregue Talitacumdacecol.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Configuración de la campaña en la plataforma que indique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Segmentación y publicación.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Revisión básica de resultados al cierre de esa campaña.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3. Información que debe entregar Talitacumdacecol</w:t>
      </w:r>
    </w:p>
    <w:p>
      <w:pPr>
        <w:spacing w:before="0" w:after="160" w:line="259" w:lineRule="auto"/>
        <w:jc w:val="both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Para el sitio web, al iniciar: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Hosting y dominio. Si todavía no los tiene,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asesora la compra. El costo lo asume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Manual de marca y logotipo en alta resolución.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Fotografías.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Historia de la empresa, servicios, teléfonos, correos y redes.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Textos que quiera publicar.</w:t>
      </w:r>
    </w:p>
    <w:p>
      <w:pPr>
        <w:spacing w:before="80" w:after="40" w:line="259" w:lineRule="auto"/>
        <w:jc w:val="both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Para el plan de redes, al empezar cada mes: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Accesos de administrador a las redes activas.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Los videos ya grabados, hasta 14 en el mes.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Las fotos de base, hasta 16 en el mes.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Datos de la marca: qué se quiere decir y a quién.</w:t>
      </w:r>
    </w:p>
    <w:p>
      <w:pPr>
        <w:spacing w:before="80" w:after="40" w:line="259" w:lineRule="auto"/>
        <w:jc w:val="both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Para una campaña: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Objetivo, fechas y presupuesto de pauta.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Acceso a la cuenta publicitaria.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Pieza o material de la campaña.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4. Cronograma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El sitio web arranca cuando la propuesta está aceptada, está el primer pago y Talitacumdacecol entregó la información completa. Ese día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confirma la fecha de publicación.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6200"/>
        <w:gridCol w:w="1900"/>
      </w:tblGrid>
      <w:tr>
        <w:trPr>
          <w:cantSplit/>
        </w:trPr>
        <w:tc>
          <w:tcPr>
            <w:tcW w:type="dxa" w:w="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B3325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/>
                <w:i w:val="0"/>
                <w:color w:val="FFFFFF"/>
                <w:sz w:val="22"/>
              </w:rPr>
              <w:t>ETAPA</w:t>
            </w:r>
          </w:p>
        </w:tc>
        <w:tc>
          <w:tcPr>
            <w:tcW w:type="dxa" w:w="62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B3325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/>
                <w:i w:val="0"/>
                <w:color w:val="FFFFFF"/>
                <w:sz w:val="22"/>
              </w:rPr>
              <w:t>ACTIVIDAD</w:t>
            </w:r>
          </w:p>
        </w:tc>
        <w:tc>
          <w:tcPr>
            <w:tcW w:type="dxa" w:w="1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B3325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/>
                <w:i w:val="0"/>
                <w:color w:val="FFFFFF"/>
                <w:sz w:val="22"/>
              </w:rPr>
              <w:t>MOMENTO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1</w:t>
            </w:r>
          </w:p>
        </w:tc>
        <w:tc>
          <w:tcPr>
            <w:tcW w:type="dxa" w:w="62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left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Reunión inicial, recepción de la información y definición de la estructura del sitio.</w:t>
            </w:r>
          </w:p>
        </w:tc>
        <w:tc>
          <w:tcPr>
            <w:tcW w:type="dxa" w:w="1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Al iniciar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BF8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2</w:t>
            </w:r>
          </w:p>
        </w:tc>
        <w:tc>
          <w:tcPr>
            <w:tcW w:type="dxa" w:w="62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BF8"/>
            <w:vAlign w:val="center"/>
          </w:tcPr>
          <w:p>
            <w:pPr>
              <w:spacing w:before="0" w:after="0" w:line="259" w:lineRule="auto"/>
              <w:jc w:val="left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Diseño y desarrollo del sitio con el contenido entregado.</w:t>
            </w:r>
          </w:p>
        </w:tc>
        <w:tc>
          <w:tcPr>
            <w:tcW w:type="dxa" w:w="1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BF8"/>
            <w:vAlign w:val="center"/>
          </w:tcPr>
          <w:p>
            <w:pPr>
              <w:spacing w:before="0" w:after="0" w:line="259" w:lineRule="auto"/>
              <w:jc w:val="center"/>
              <w:widowControl/>
              <w:keepNext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Después de recibir la información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center"/>
              <w:widowControl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3</w:t>
            </w:r>
          </w:p>
        </w:tc>
        <w:tc>
          <w:tcPr>
            <w:tcW w:type="dxa" w:w="62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left"/>
              <w:widowControl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Revisión, ronda de ajustes, capacitación y publicación.</w:t>
            </w:r>
          </w:p>
        </w:tc>
        <w:tc>
          <w:tcPr>
            <w:tcW w:type="dxa" w:w="1900"/>
            <w:tcBorders>
              <w:top w:val="single" w:sz="4" w:space="0" w:color="1B3325"/>
              <w:left w:val="single" w:sz="4" w:space="0" w:color="1B3325"/>
              <w:bottom w:val="single" w:sz="4" w:space="0" w:color="1B3325"/>
              <w:right w:val="single" w:sz="4" w:space="0" w:color="1B3325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FFFFF"/>
            <w:vAlign w:val="center"/>
          </w:tcPr>
          <w:p>
            <w:pPr>
              <w:spacing w:before="0" w:after="0" w:line="259" w:lineRule="auto"/>
              <w:jc w:val="center"/>
              <w:widowControl/>
            </w:pPr>
            <w:r/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2"/>
              </w:rPr>
              <w:t>Al cierre</w:t>
            </w:r>
          </w:p>
        </w:tc>
      </w:tr>
    </w:tbl>
    <w:p>
      <w:pPr>
        <w:spacing w:before="0" w:after="40" w:line="259" w:lineRule="auto"/>
        <w:jc w:val="left"/>
        <w:widowControl/>
      </w:pPr>
    </w:p>
    <w:p>
      <w:pPr>
        <w:spacing w:before="8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El plan de redes corre por mes. Si los videos y las fotos llegan en los primeros días del mes, las 14 publicaciones de video y las 16 de imagen salen dentro de ese mes.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5. Términos y condiciones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entrega los accesos de hosting, dominio y redes que hagan falta para publicar.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El sitio web inicia cuando la propuesta está aceptada y se ha hecho el primer pago.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El plan de redes inicia con el pago del mes y con el material de ese mes.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Si Talitacumdacecol entrega la información o el material después, las fechas se corren esos días.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El hosting, el dominio, la pauta y los demás servicios externos los paga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Si después de aprobar el diseño pide un cambio de estructura,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lo revisa y lo cotiza.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puede empezar por el sitio, por las redes o por los dos. Más adelante puede pedir campañas, más piezas o funciones nuevas, y ese trabajo se cotiza cuando lo solicite.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6. Valor del servicio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Sitio web corporativo</w:t>
      </w:r>
    </w:p>
    <w:p>
      <w:pPr>
        <w:spacing w:before="40" w:after="8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$800.000 COP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Forma de pago: dos pagos iguales. El primero,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$400.000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, se hace al iniciar. El segundo,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$400.000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, se hace contra la entrega y la aprobación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Plan de redes sociales</w:t>
      </w:r>
    </w:p>
    <w:p>
      <w:pPr>
        <w:spacing w:before="40" w:after="8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Valor: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$1.000.000 COP al mes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Se paga al comenzar cada mes. Cubre los 14 videos, con ayuda de guion, edición y subida, y las 16 imágenes, con edición y subida del post a todas las redes activas.</w:t>
      </w:r>
    </w:p>
    <w:p>
      <w:pPr>
        <w:spacing w:before="160" w:after="4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Campañas</w:t>
      </w:r>
    </w:p>
    <w:p>
      <w:pPr>
        <w:spacing w:before="40" w:after="4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Consultoría y asesoría: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$50.000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por campaña.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Realización de la campaña: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$120.000 COP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cada una. Este precio ya incluye la consultoría y la asesoría de esa campaña. La pauta no va dentro de este valor.</w:t>
      </w:r>
    </w:p>
    <w:p>
      <w:pPr>
        <w:spacing w:before="8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Medios de pago: Nequi, Daviplata o transferencia bancaria.</w:t>
      </w:r>
    </w:p>
    <w:p>
      <w:pPr>
        <w:spacing w:before="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El hosting y el dominio los paga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. Si Talitacumdacecol no los tiene,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THE COMPANY DEV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 indica cómo adquirirlos. La renovación anual también queda a cargo de </w:t>
      </w:r>
      <w:r>
        <w:rPr>
          <w:rFonts w:ascii="Poppins" w:hAnsi="Poppins" w:cs="Poppins" w:eastAsia="Poppins"/>
          <w:b/>
          <w:i w:val="0"/>
          <w:color w:val="1B3325"/>
          <w:sz w:val="26"/>
        </w:rPr>
        <w:t>EL CLIENTE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.</w:t>
      </w:r>
    </w:p>
    <w:p>
      <w:pPr>
        <w:spacing w:before="240" w:after="80" w:line="259" w:lineRule="auto"/>
        <w:jc w:val="left"/>
        <w:keepNext/>
        <w:widowControl/>
      </w:pPr>
      <w:r>
        <w:rPr>
          <w:rFonts w:ascii="Poppins" w:hAnsi="Poppins" w:cs="Poppins" w:eastAsia="Poppins"/>
          <w:b/>
          <w:i w:val="0"/>
          <w:color w:val="1B3325"/>
          <w:sz w:val="26"/>
        </w:rPr>
        <w:t>7. Entregables</w:t>
      </w:r>
    </w:p>
    <w:p>
      <w:pPr>
        <w:spacing w:before="40" w:after="40" w:line="259" w:lineRule="auto"/>
        <w:jc w:val="left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Del sitio web: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Sitio publicado.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Accesos al panel administrativo.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Capacitación de dos horas al terminar.</w:t>
      </w:r>
    </w:p>
    <w:p>
      <w:pPr>
        <w:spacing w:before="80" w:after="40" w:line="259" w:lineRule="auto"/>
        <w:jc w:val="left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Del mes de redes: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14 videos editados y publicados, con el guion trabajado.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16 imágenes editadas y publicadas en las redes activas.</w:t>
      </w:r>
    </w:p>
    <w:p>
      <w:pPr>
        <w:spacing w:before="80" w:after="40" w:line="259" w:lineRule="auto"/>
        <w:jc w:val="left"/>
        <w:keepNext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De cada campaña realizada: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Campaña configurada y publicada.</w:t>
      </w:r>
    </w:p>
    <w:p>
      <w:pPr>
        <w:spacing w:before="20" w:after="40" w:line="259" w:lineRule="auto"/>
        <w:ind w:left="425" w:hanging="227"/>
        <w:jc w:val="left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 xml:space="preserve">•  </w:t>
      </w:r>
      <w:r>
        <w:rPr>
          <w:rFonts w:ascii="Poppins" w:hAnsi="Poppins" w:cs="Poppins" w:eastAsia="Poppins"/>
          <w:b w:val="0"/>
          <w:i w:val="0"/>
          <w:color w:val="1B3325"/>
          <w:sz w:val="26"/>
        </w:rPr>
        <w:t>Revisión básica de resultados al cierre.</w:t>
      </w:r>
    </w:p>
    <w:p>
      <w:pPr>
        <w:spacing w:before="160" w:after="160" w:line="259" w:lineRule="auto"/>
        <w:jc w:val="both"/>
        <w:widowControl/>
      </w:pPr>
      <w:r>
        <w:rPr>
          <w:rFonts w:ascii="Poppins" w:hAnsi="Poppins" w:cs="Poppins" w:eastAsia="Poppins"/>
          <w:b w:val="0"/>
          <w:i w:val="0"/>
          <w:color w:val="1B3325"/>
          <w:sz w:val="26"/>
        </w:rPr>
        <w:t>Quedo atento para revisar con Talitacumdacecol por dónde empezar y dejar la fecha de inicio.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360" w:after="0" w:line="259" w:lineRule="auto"/>
              <w:jc w:val="left"/>
              <w:widowControl/>
            </w:pPr>
            <w:r/>
            <w:r>
              <w:rPr>
                <w:rFonts w:ascii="Poppins" w:hAnsi="Poppins" w:cs="Poppins" w:eastAsia="Poppins"/>
                <w:b/>
                <w:i w:val="0"/>
                <w:color w:val="1B3325"/>
                <w:sz w:val="26"/>
              </w:rPr>
              <w:t>THE COMPANY DEV</w:t>
            </w:r>
          </w:p>
          <w:p>
            <w:pPr>
              <w:spacing w:before="0" w:after="0" w:line="259" w:lineRule="auto"/>
              <w:jc w:val="left"/>
              <w:widowControl/>
            </w:pPr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6"/>
              </w:rPr>
              <w:t>Jhon Javier Angulo Hilarion</w:t>
            </w:r>
          </w:p>
          <w:p>
            <w:pPr>
              <w:spacing w:before="0" w:after="0" w:line="259" w:lineRule="auto"/>
              <w:jc w:val="left"/>
              <w:widowControl/>
            </w:pPr>
            <w:r>
              <w:rPr>
                <w:rFonts w:ascii="Poppins" w:hAnsi="Poppins" w:cs="Poppins" w:eastAsia="Poppins"/>
                <w:b w:val="0"/>
                <w:i w:val="0"/>
                <w:color w:val="1B3325"/>
                <w:sz w:val="26"/>
              </w:rPr>
              <w:t>C.C. 1024574523</w:t>
            </w:r>
          </w:p>
        </w:tc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360" w:after="0" w:line="259" w:lineRule="auto"/>
              <w:jc w:val="left"/>
              <w:widowControl/>
            </w:pPr>
            <w:r/>
            <w:r>
              <w:rPr>
                <w:rFonts w:ascii="Poppins" w:hAnsi="Poppins" w:cs="Poppins" w:eastAsia="Poppins"/>
                <w:b/>
                <w:i w:val="0"/>
                <w:color w:val="1B3325"/>
                <w:sz w:val="26"/>
              </w:rPr>
              <w:t>EL CLIENTE</w:t>
            </w:r>
          </w:p>
          <w:p>
            <w:pPr>
              <w:spacing w:before="0" w:after="0" w:line="259" w:lineRule="auto"/>
              <w:jc w:val="left"/>
              <w:widowControl/>
            </w:pPr>
            <w:r>
              <w:rPr>
                <w:rFonts w:ascii="Poppins" w:hAnsi="Poppins" w:cs="Poppins" w:eastAsia="Poppins"/>
                <w:b/>
                <w:i w:val="0"/>
                <w:color w:val="1B3325"/>
                <w:sz w:val="26"/>
              </w:rPr>
              <w:t>Talitacumdacecol</w:t>
            </w:r>
          </w:p>
        </w:tc>
      </w:tr>
    </w:tbl>
    <w:p>
      <w:pPr>
        <w:spacing w:before="280" w:after="0" w:line="259" w:lineRule="auto"/>
        <w:jc w:val="right"/>
        <w:widowControl/>
        <w:keepNext/>
      </w:pPr>
      <w:r>
        <w:drawing>
          <wp:inline xmlns:a="http://schemas.openxmlformats.org/drawingml/2006/main" xmlns:pic="http://schemas.openxmlformats.org/drawingml/2006/picture">
            <wp:extent cx="182880" cy="18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telefo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b w:val="0"/>
          <w:i w:val="0"/>
          <w:color w:val="1B3325"/>
          <w:sz w:val="22"/>
        </w:rPr>
        <w:t xml:space="preserve">  3107862438 - 3118620020</w:t>
      </w:r>
    </w:p>
    <w:p>
      <w:pPr>
        <w:spacing w:before="20" w:after="0" w:line="259" w:lineRule="auto"/>
        <w:jc w:val="right"/>
        <w:widowControl/>
        <w:keepNext/>
      </w:pPr>
      <w:r>
        <w:drawing>
          <wp:inline xmlns:a="http://schemas.openxmlformats.org/drawingml/2006/main" xmlns:pic="http://schemas.openxmlformats.org/drawingml/2006/picture">
            <wp:extent cx="182880" cy="18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corr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b w:val="0"/>
          <w:i w:val="0"/>
          <w:color w:val="1B3325"/>
          <w:sz w:val="22"/>
        </w:rPr>
        <w:t xml:space="preserve">  info@thecompanydev.com</w:t>
      </w:r>
    </w:p>
    <w:p>
      <w:pPr>
        <w:spacing w:before="20" w:after="0" w:line="259" w:lineRule="auto"/>
        <w:jc w:val="right"/>
        <w:widowControl/>
      </w:pPr>
      <w:r>
        <w:drawing>
          <wp:inline xmlns:a="http://schemas.openxmlformats.org/drawingml/2006/main" xmlns:pic="http://schemas.openxmlformats.org/drawingml/2006/picture">
            <wp:extent cx="182880" cy="182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b w:val="0"/>
          <w:i w:val="0"/>
          <w:color w:val="1B3325"/>
          <w:sz w:val="22"/>
        </w:rPr>
        <w:t xml:space="preserve">  www.thecompanydev.com</w:t>
      </w:r>
    </w:p>
    <w:sectPr w:rsidR="00FC693F" w:rsidRPr="0006063C" w:rsidSect="00034616">
      <w:headerReference w:type="default" r:id="rId9"/>
      <w:pgSz w:w="12240" w:h="15840"/>
      <w:pgMar w:top="2477" w:right="1224" w:bottom="1555" w:left="1368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left"/>
      <w:widowControl/>
    </w:pPr>
    <w:r>
      <w:rPr>
        <w:rFonts w:ascii="Poppins" w:hAnsi="Poppins" w:cs="Poppins" w:eastAsia="Poppins"/>
        <w:b w:val="0"/>
        <w:i w:val="0"/>
        <w:sz w:val="2"/>
      </w:rP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membrete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membrete_fondo_carta_sin_contac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cs="Poppins" w:eastAsia="Poppins"/>
      <w:color w:val="1B3325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Talitacumdacecol - The Company Dev</dc:title>
  <dc:subject>Sitio web corporativo, plan de redes y campañas</dc:subject>
  <dc:creator>The Company Dev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