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A49" w:rsidRPr="00B90A49" w:rsidRDefault="00B90A49" w:rsidP="00B90A49">
      <w:pPr>
        <w:shd w:val="clear" w:color="auto" w:fill="F0F3F2"/>
        <w:spacing w:before="120" w:after="120" w:line="240" w:lineRule="auto"/>
        <w:ind w:left="240" w:right="240" w:firstLine="75"/>
        <w:outlineLvl w:val="3"/>
        <w:rPr>
          <w:rFonts w:asciiTheme="majorHAnsi" w:eastAsia="Times New Roman" w:hAnsiTheme="majorHAnsi" w:cs="Times New Roman"/>
          <w:color w:val="000000"/>
          <w:spacing w:val="19"/>
          <w:sz w:val="32"/>
          <w:szCs w:val="23"/>
          <w:lang w:eastAsia="es-MX"/>
        </w:rPr>
      </w:pPr>
      <w:bookmarkStart w:id="0" w:name="observer"/>
      <w:proofErr w:type="spellStart"/>
      <w:r w:rsidRPr="00B90A49">
        <w:rPr>
          <w:rFonts w:asciiTheme="majorHAnsi" w:eastAsia="Times New Roman" w:hAnsiTheme="majorHAnsi" w:cs="Times New Roman"/>
          <w:color w:val="000000"/>
          <w:spacing w:val="19"/>
          <w:sz w:val="32"/>
          <w:szCs w:val="23"/>
          <w:lang w:eastAsia="es-MX"/>
        </w:rPr>
        <w:t>Observer</w:t>
      </w:r>
      <w:bookmarkEnd w:id="0"/>
      <w:proofErr w:type="spellEnd"/>
    </w:p>
    <w:p w:rsidR="00B90A49" w:rsidRPr="00B90A49" w:rsidRDefault="00B90A49" w:rsidP="00B90A49">
      <w:pPr>
        <w:shd w:val="clear" w:color="auto" w:fill="F0F3F2"/>
        <w:spacing w:before="100" w:beforeAutospacing="1" w:after="100" w:afterAutospacing="1" w:line="300" w:lineRule="atLeast"/>
        <w:ind w:left="227" w:right="227" w:firstLine="150"/>
        <w:jc w:val="both"/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</w:pPr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 xml:space="preserve">El patrón de comportamiento </w:t>
      </w:r>
      <w:proofErr w:type="spellStart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>Observer</w:t>
      </w:r>
      <w:proofErr w:type="spellEnd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 xml:space="preserve"> define una interacción entre objetos, de manera que cuando uno de ellos cambia su estado, el </w:t>
      </w:r>
      <w:proofErr w:type="spellStart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>Observer</w:t>
      </w:r>
      <w:proofErr w:type="spellEnd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 xml:space="preserve"> se encarga de notificar este cambio a los demás.</w:t>
      </w:r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br/>
        <w:t>Por tanto, la razón de ser de este patrón es desacoplar las clases de los objetos, aumentando la modularidad del lenguaje y evitando bucles de actualización.</w:t>
      </w:r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br/>
        <w:t>La idea básica del patrón es que el objeto de datos (o sujeto) contenga atributos mediante los cuales cualquier objeto observador (o vista) se pueda suscribir a él pasándole una referencia a sí mismo. De este modo, el sujeto mantiene así una lista de las referencias a sus observadores.</w:t>
      </w:r>
    </w:p>
    <w:p w:rsidR="00B90A49" w:rsidRPr="00B90A49" w:rsidRDefault="00B90A49" w:rsidP="00B90A49">
      <w:pPr>
        <w:shd w:val="clear" w:color="auto" w:fill="F0F3F2"/>
        <w:spacing w:before="100" w:beforeAutospacing="1" w:after="100" w:afterAutospacing="1" w:line="300" w:lineRule="atLeast"/>
        <w:ind w:left="227" w:right="227" w:firstLine="150"/>
        <w:jc w:val="both"/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</w:pPr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 xml:space="preserve">Dadas estas propiedades, el patrón </w:t>
      </w:r>
      <w:proofErr w:type="spellStart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>Observer</w:t>
      </w:r>
      <w:proofErr w:type="spellEnd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 xml:space="preserve"> suele emplearse en el desarrollo de </w:t>
      </w:r>
      <w:proofErr w:type="spellStart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>frameworks</w:t>
      </w:r>
      <w:proofErr w:type="spellEnd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 xml:space="preserve"> de interfaces gráficas orientados a objetos, enlazando '</w:t>
      </w:r>
      <w:proofErr w:type="spellStart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>listeners</w:t>
      </w:r>
      <w:proofErr w:type="spellEnd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>' a los objetos que pueden disparar eventos.</w:t>
      </w:r>
    </w:p>
    <w:p w:rsidR="00B90A49" w:rsidRPr="00B90A49" w:rsidRDefault="00B90A49" w:rsidP="00B90A49">
      <w:pPr>
        <w:shd w:val="clear" w:color="auto" w:fill="F0F3F2"/>
        <w:spacing w:before="100" w:beforeAutospacing="1" w:after="100" w:afterAutospacing="1" w:line="300" w:lineRule="atLeast"/>
        <w:ind w:left="227" w:right="227" w:firstLine="150"/>
        <w:jc w:val="both"/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</w:pPr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 xml:space="preserve">Las </w:t>
      </w:r>
      <w:proofErr w:type="spellStart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>clasese</w:t>
      </w:r>
      <w:proofErr w:type="spellEnd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 xml:space="preserve"> participantes en el esquema general de este patrón de comportamiento son:</w:t>
      </w:r>
    </w:p>
    <w:p w:rsidR="00B90A49" w:rsidRPr="00B90A49" w:rsidRDefault="00B90A49" w:rsidP="00B90A49">
      <w:pPr>
        <w:numPr>
          <w:ilvl w:val="0"/>
          <w:numId w:val="1"/>
        </w:numPr>
        <w:shd w:val="clear" w:color="auto" w:fill="F0F3F2"/>
        <w:spacing w:before="100" w:beforeAutospacing="1" w:after="100" w:afterAutospacing="1" w:line="240" w:lineRule="auto"/>
        <w:ind w:left="780" w:right="340"/>
        <w:jc w:val="both"/>
        <w:rPr>
          <w:rFonts w:asciiTheme="majorHAnsi" w:eastAsia="Times New Roman" w:hAnsiTheme="majorHAnsi" w:cs="Times New Roman"/>
          <w:color w:val="000000"/>
          <w:szCs w:val="17"/>
          <w:lang w:eastAsia="es-MX"/>
        </w:rPr>
      </w:pPr>
      <w:proofErr w:type="spellStart"/>
      <w:r w:rsidRPr="00B90A49">
        <w:rPr>
          <w:rFonts w:asciiTheme="majorHAnsi" w:eastAsia="Times New Roman" w:hAnsiTheme="majorHAnsi" w:cs="Times New Roman"/>
          <w:color w:val="000000"/>
          <w:szCs w:val="17"/>
          <w:u w:val="single"/>
          <w:lang w:eastAsia="es-MX"/>
        </w:rPr>
        <w:t>Subject</w:t>
      </w:r>
      <w:proofErr w:type="spellEnd"/>
      <w:r w:rsidRPr="00B90A49">
        <w:rPr>
          <w:rFonts w:asciiTheme="majorHAnsi" w:eastAsia="Times New Roman" w:hAnsiTheme="majorHAnsi" w:cs="Times New Roman"/>
          <w:color w:val="000000"/>
          <w:szCs w:val="17"/>
          <w:u w:val="single"/>
          <w:lang w:eastAsia="es-MX"/>
        </w:rPr>
        <w:t>:</w:t>
      </w:r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> Es el que conoce a sus observadores, proporcionando una Interfaz para que se suscriban los objetos de tipo </w:t>
      </w:r>
      <w:proofErr w:type="spellStart"/>
      <w:r w:rsidRPr="00B90A49">
        <w:rPr>
          <w:rFonts w:asciiTheme="majorHAnsi" w:eastAsia="Times New Roman" w:hAnsiTheme="majorHAnsi" w:cs="Times New Roman"/>
          <w:i/>
          <w:iCs/>
          <w:color w:val="000000"/>
          <w:szCs w:val="17"/>
          <w:lang w:eastAsia="es-MX"/>
        </w:rPr>
        <w:t>Observer</w:t>
      </w:r>
      <w:proofErr w:type="spellEnd"/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>.</w:t>
      </w:r>
    </w:p>
    <w:p w:rsidR="00B90A49" w:rsidRPr="00B90A49" w:rsidRDefault="00B90A49" w:rsidP="00B90A49">
      <w:pPr>
        <w:numPr>
          <w:ilvl w:val="0"/>
          <w:numId w:val="1"/>
        </w:numPr>
        <w:shd w:val="clear" w:color="auto" w:fill="F0F3F2"/>
        <w:spacing w:before="100" w:beforeAutospacing="1" w:after="100" w:afterAutospacing="1" w:line="240" w:lineRule="auto"/>
        <w:ind w:left="780" w:right="340"/>
        <w:jc w:val="both"/>
        <w:rPr>
          <w:rFonts w:asciiTheme="majorHAnsi" w:eastAsia="Times New Roman" w:hAnsiTheme="majorHAnsi" w:cs="Times New Roman"/>
          <w:color w:val="000000"/>
          <w:szCs w:val="17"/>
          <w:lang w:eastAsia="es-MX"/>
        </w:rPr>
      </w:pPr>
      <w:proofErr w:type="spellStart"/>
      <w:r w:rsidRPr="00B90A49">
        <w:rPr>
          <w:rFonts w:asciiTheme="majorHAnsi" w:eastAsia="Times New Roman" w:hAnsiTheme="majorHAnsi" w:cs="Times New Roman"/>
          <w:color w:val="000000"/>
          <w:szCs w:val="17"/>
          <w:u w:val="single"/>
          <w:lang w:eastAsia="es-MX"/>
        </w:rPr>
        <w:t>Observer</w:t>
      </w:r>
      <w:proofErr w:type="spellEnd"/>
      <w:r w:rsidRPr="00B90A49">
        <w:rPr>
          <w:rFonts w:asciiTheme="majorHAnsi" w:eastAsia="Times New Roman" w:hAnsiTheme="majorHAnsi" w:cs="Times New Roman"/>
          <w:color w:val="000000"/>
          <w:szCs w:val="17"/>
          <w:u w:val="single"/>
          <w:lang w:eastAsia="es-MX"/>
        </w:rPr>
        <w:t>:</w:t>
      </w:r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 xml:space="preserve"> Define la interfaz para actualizar los objetos a los que se deben notificar los cambios en el objeto </w:t>
      </w:r>
      <w:proofErr w:type="spellStart"/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>Subject</w:t>
      </w:r>
      <w:proofErr w:type="spellEnd"/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>.</w:t>
      </w:r>
    </w:p>
    <w:p w:rsidR="00B90A49" w:rsidRPr="00B90A49" w:rsidRDefault="00B90A49" w:rsidP="00B90A49">
      <w:pPr>
        <w:numPr>
          <w:ilvl w:val="0"/>
          <w:numId w:val="1"/>
        </w:numPr>
        <w:shd w:val="clear" w:color="auto" w:fill="F0F3F2"/>
        <w:spacing w:before="100" w:beforeAutospacing="1" w:after="100" w:afterAutospacing="1" w:line="240" w:lineRule="auto"/>
        <w:ind w:left="780" w:right="340"/>
        <w:jc w:val="both"/>
        <w:rPr>
          <w:rFonts w:asciiTheme="majorHAnsi" w:eastAsia="Times New Roman" w:hAnsiTheme="majorHAnsi" w:cs="Times New Roman"/>
          <w:color w:val="000000"/>
          <w:szCs w:val="17"/>
          <w:lang w:eastAsia="es-MX"/>
        </w:rPr>
      </w:pPr>
      <w:proofErr w:type="spellStart"/>
      <w:r w:rsidRPr="00B90A49">
        <w:rPr>
          <w:rFonts w:asciiTheme="majorHAnsi" w:eastAsia="Times New Roman" w:hAnsiTheme="majorHAnsi" w:cs="Times New Roman"/>
          <w:color w:val="000000"/>
          <w:szCs w:val="17"/>
          <w:u w:val="single"/>
          <w:lang w:eastAsia="es-MX"/>
        </w:rPr>
        <w:t>ConcreteSubject</w:t>
      </w:r>
      <w:proofErr w:type="spellEnd"/>
      <w:r w:rsidRPr="00B90A49">
        <w:rPr>
          <w:rFonts w:asciiTheme="majorHAnsi" w:eastAsia="Times New Roman" w:hAnsiTheme="majorHAnsi" w:cs="Times New Roman"/>
          <w:color w:val="000000"/>
          <w:szCs w:val="17"/>
          <w:u w:val="single"/>
          <w:lang w:eastAsia="es-MX"/>
        </w:rPr>
        <w:t>:</w:t>
      </w:r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 xml:space="preserve"> Guarda el estado de interés para los objetos </w:t>
      </w:r>
      <w:proofErr w:type="spellStart"/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>ConcreteObserver</w:t>
      </w:r>
      <w:proofErr w:type="spellEnd"/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 xml:space="preserve"> y </w:t>
      </w:r>
      <w:proofErr w:type="spellStart"/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>envia</w:t>
      </w:r>
      <w:proofErr w:type="spellEnd"/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 xml:space="preserve"> una notificación a sus observadores cuando cambia su estado.</w:t>
      </w:r>
    </w:p>
    <w:p w:rsidR="00B90A49" w:rsidRPr="00B90A49" w:rsidRDefault="00B90A49" w:rsidP="00B90A49">
      <w:pPr>
        <w:numPr>
          <w:ilvl w:val="0"/>
          <w:numId w:val="1"/>
        </w:numPr>
        <w:shd w:val="clear" w:color="auto" w:fill="F0F3F2"/>
        <w:spacing w:before="100" w:beforeAutospacing="1" w:after="100" w:afterAutospacing="1" w:line="240" w:lineRule="auto"/>
        <w:ind w:left="780" w:right="340"/>
        <w:jc w:val="both"/>
        <w:rPr>
          <w:rFonts w:asciiTheme="majorHAnsi" w:eastAsia="Times New Roman" w:hAnsiTheme="majorHAnsi" w:cs="Times New Roman"/>
          <w:color w:val="000000"/>
          <w:szCs w:val="17"/>
          <w:lang w:eastAsia="es-MX"/>
        </w:rPr>
      </w:pPr>
      <w:proofErr w:type="spellStart"/>
      <w:r w:rsidRPr="00B90A49">
        <w:rPr>
          <w:rFonts w:asciiTheme="majorHAnsi" w:eastAsia="Times New Roman" w:hAnsiTheme="majorHAnsi" w:cs="Times New Roman"/>
          <w:color w:val="000000"/>
          <w:szCs w:val="17"/>
          <w:u w:val="single"/>
          <w:lang w:eastAsia="es-MX"/>
        </w:rPr>
        <w:t>ConcreteObserver</w:t>
      </w:r>
      <w:proofErr w:type="spellEnd"/>
      <w:r w:rsidRPr="00B90A49">
        <w:rPr>
          <w:rFonts w:asciiTheme="majorHAnsi" w:eastAsia="Times New Roman" w:hAnsiTheme="majorHAnsi" w:cs="Times New Roman"/>
          <w:color w:val="000000"/>
          <w:szCs w:val="17"/>
          <w:u w:val="single"/>
          <w:lang w:eastAsia="es-MX"/>
        </w:rPr>
        <w:t>:</w:t>
      </w:r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 xml:space="preserve"> Mantiene una referencia a un objeto </w:t>
      </w:r>
      <w:proofErr w:type="spellStart"/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>ConcreteSubject</w:t>
      </w:r>
      <w:proofErr w:type="spellEnd"/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 xml:space="preserve">, guardando el estado que debería permanecer sincronizado con el objeto observado, además de implementar la interfaz </w:t>
      </w:r>
      <w:proofErr w:type="spellStart"/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>Observer</w:t>
      </w:r>
      <w:proofErr w:type="spellEnd"/>
      <w:r w:rsidRPr="00B90A49">
        <w:rPr>
          <w:rFonts w:asciiTheme="majorHAnsi" w:eastAsia="Times New Roman" w:hAnsiTheme="majorHAnsi" w:cs="Times New Roman"/>
          <w:color w:val="000000"/>
          <w:szCs w:val="17"/>
          <w:lang w:eastAsia="es-MX"/>
        </w:rPr>
        <w:t xml:space="preserve"> para mantener su estado consistente con el objeto observado.</w:t>
      </w:r>
    </w:p>
    <w:p w:rsidR="00B90A49" w:rsidRPr="00B90A49" w:rsidRDefault="00B90A49" w:rsidP="00B90A49">
      <w:pPr>
        <w:shd w:val="clear" w:color="auto" w:fill="F0F3F2"/>
        <w:spacing w:before="100" w:beforeAutospacing="1" w:after="100" w:afterAutospacing="1" w:line="300" w:lineRule="atLeast"/>
        <w:ind w:left="227" w:right="227" w:firstLine="150"/>
        <w:jc w:val="both"/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</w:pPr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 xml:space="preserve">Este sería el diagrama de clases general del patrón de comportamiento </w:t>
      </w:r>
      <w:proofErr w:type="spellStart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>Observer</w:t>
      </w:r>
      <w:proofErr w:type="spellEnd"/>
      <w:r w:rsidRPr="00B90A49">
        <w:rPr>
          <w:rFonts w:asciiTheme="majorHAnsi" w:eastAsia="Times New Roman" w:hAnsiTheme="majorHAnsi" w:cs="Times New Roman"/>
          <w:color w:val="274563"/>
          <w:spacing w:val="12"/>
          <w:szCs w:val="17"/>
          <w:lang w:eastAsia="es-MX"/>
        </w:rPr>
        <w:t>:</w:t>
      </w:r>
      <w:bookmarkStart w:id="1" w:name="_GoBack"/>
      <w:bookmarkEnd w:id="1"/>
    </w:p>
    <w:p w:rsidR="00B90A49" w:rsidRPr="00B90A49" w:rsidRDefault="00B90A49" w:rsidP="00B90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191250" cy="4095750"/>
            <wp:effectExtent l="0" t="0" r="0" b="0"/>
            <wp:docPr id="2" name="Imagen 2" descr="Esquema O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quema Ob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49" w:rsidRPr="00B90A49" w:rsidRDefault="00B90A49" w:rsidP="00B90A49">
      <w:pPr>
        <w:shd w:val="clear" w:color="auto" w:fill="F0F3F2"/>
        <w:spacing w:after="0" w:line="240" w:lineRule="auto"/>
        <w:jc w:val="center"/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es-MX"/>
        </w:rPr>
      </w:pPr>
      <w:r w:rsidRPr="00B90A49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es-MX"/>
        </w:rPr>
        <w:t xml:space="preserve">Esquema del patrón </w:t>
      </w:r>
      <w:proofErr w:type="spellStart"/>
      <w:r w:rsidRPr="00B90A49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es-MX"/>
        </w:rPr>
        <w:t>Observer</w:t>
      </w:r>
      <w:proofErr w:type="spellEnd"/>
    </w:p>
    <w:p w:rsidR="00A714C7" w:rsidRDefault="00A714C7"/>
    <w:sectPr w:rsidR="00A71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73184"/>
    <w:multiLevelType w:val="multilevel"/>
    <w:tmpl w:val="895A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A49"/>
    <w:rsid w:val="00A714C7"/>
    <w:rsid w:val="00B9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90A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90A49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9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90A49"/>
  </w:style>
  <w:style w:type="paragraph" w:styleId="Textodeglobo">
    <w:name w:val="Balloon Text"/>
    <w:basedOn w:val="Normal"/>
    <w:link w:val="TextodegloboCar"/>
    <w:uiPriority w:val="99"/>
    <w:semiHidden/>
    <w:unhideWhenUsed/>
    <w:rsid w:val="00B90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90A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90A49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9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90A49"/>
  </w:style>
  <w:style w:type="paragraph" w:styleId="Textodeglobo">
    <w:name w:val="Balloon Text"/>
    <w:basedOn w:val="Normal"/>
    <w:link w:val="TextodegloboCar"/>
    <w:uiPriority w:val="99"/>
    <w:semiHidden/>
    <w:unhideWhenUsed/>
    <w:rsid w:val="00B90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1430</Characters>
  <Application>Microsoft Office Word</Application>
  <DocSecurity>0</DocSecurity>
  <Lines>11</Lines>
  <Paragraphs>3</Paragraphs>
  <ScaleCrop>false</ScaleCrop>
  <Company>Toshiba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2015-01-27T16:31:00Z</dcterms:created>
  <dcterms:modified xsi:type="dcterms:W3CDTF">2015-01-27T16:32:00Z</dcterms:modified>
</cp:coreProperties>
</file>