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63F7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 DIRECTIVA OPERATIVA: SERVICIO DE ORIENTACIÓN VOCACIONAL E INFORMACIÓN OCUPACIONAL (SOVIO)</w:t>
      </w:r>
    </w:p>
    <w:p w14:paraId="750EDD2F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564847D6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 1. Objetivos del Servicio (Ámbito Puno y Juliaca)</w:t>
      </w:r>
    </w:p>
    <w:p w14:paraId="2DF8CF02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**Objetivo General:** Brindar orientación vocacional e información ocupacional a jóvenes de academias preuniversitarias y centros de formación de las ciudades de Puno y Juliaca. Se busca promover el autoconocimiento, la identificación de intereses y capacidades, y la toma de decisiones responsables vinculadas a su proyecto de vida formativo y laboral.</w:t>
      </w:r>
    </w:p>
    <w:p w14:paraId="3D2A59A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**Objetivos Específicos:**</w:t>
      </w:r>
    </w:p>
    <w:p w14:paraId="1CBDC139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Difundir e impulsar el servicio SOVIO en academias preuniversitarias y centros de formación de Puno y Juliaca.</w:t>
      </w:r>
    </w:p>
    <w:p w14:paraId="36AA569D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Sensibilizar a la población sobre la relevancia del servicio para una correcta elección profesional u ocupacional.</w:t>
      </w:r>
    </w:p>
    <w:p w14:paraId="3FC993A3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Fomentar el autoconocimiento mediante herramientas técnico-prácticas como el análisis FODA personal.</w:t>
      </w:r>
    </w:p>
    <w:p w14:paraId="33319C72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Generar espacios de interacción directa entre los jóvenes y los centros de formación profesional para difundir la oferta educativa disponible.</w:t>
      </w:r>
    </w:p>
    <w:p w14:paraId="114B9F27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1D255790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 2. Marco de la Intervención Principal y sus Etapas Secuenciales</w:t>
      </w:r>
    </w:p>
    <w:p w14:paraId="3C9CF239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La intervención se define normativamente como un proceso integral, sistemático y especializado. No es una acción aislada, sino un conjunto articulado de un mínimo de tres (3) etapas obligatorias y secuenciales:</w:t>
      </w:r>
    </w:p>
    <w:p w14:paraId="6C055669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23D0F4F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### a. Etapa de Orientación e Información</w:t>
      </w:r>
    </w:p>
    <w:p w14:paraId="2252036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Proveer información estadística y descriptiva sobre el mercado laboral regional y nacional.</w:t>
      </w:r>
    </w:p>
    <w:p w14:paraId="3F58E97F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Brindar asesoramiento técnico para la construcción y estructuración del proyecto de vida del beneficiario.</w:t>
      </w:r>
    </w:p>
    <w:p w14:paraId="510282A1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Fomentar la investigación y el análisis pormenorizado de las carreras profesionales.</w:t>
      </w:r>
    </w:p>
    <w:p w14:paraId="685A3DFE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Identificar activamente oportunidades reales de empleo y programas de capacitación.</w:t>
      </w:r>
    </w:p>
    <w:p w14:paraId="69091B81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1D7102BA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### b. Etapa de Exploración y Características Personales</w:t>
      </w:r>
    </w:p>
    <w:p w14:paraId="13824B67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Ejecutar la entrevista inicial orientada a identificar los objetivos e intereses personales del usuario.</w:t>
      </w:r>
    </w:p>
    <w:p w14:paraId="089359E1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Aplicar pruebas psicológicas vocacionales estandarizadas para medir: habilidades básicas, estilos personales, intereses profesionales y el potencial emprendedor.</w:t>
      </w:r>
    </w:p>
    <w:p w14:paraId="17EBCDB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lastRenderedPageBreak/>
        <w:t xml:space="preserve">* Evaluar de forma consolidada las habilidades, aptitudes y el perfil </w:t>
      </w:r>
      <w:proofErr w:type="spellStart"/>
      <w:r w:rsidRPr="00857BD1">
        <w:rPr>
          <w:rFonts w:ascii="Times New Roman" w:hAnsi="Times New Roman" w:cs="Times New Roman"/>
          <w:b/>
          <w:bCs/>
          <w:lang w:val="es-ES"/>
        </w:rPr>
        <w:t>pro-emprendimiento</w:t>
      </w:r>
      <w:proofErr w:type="spellEnd"/>
      <w:r w:rsidRPr="00857BD1">
        <w:rPr>
          <w:rFonts w:ascii="Times New Roman" w:hAnsi="Times New Roman" w:cs="Times New Roman"/>
          <w:b/>
          <w:bCs/>
          <w:lang w:val="es-ES"/>
        </w:rPr>
        <w:t xml:space="preserve"> del joven.</w:t>
      </w:r>
    </w:p>
    <w:p w14:paraId="4C3F3860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30628761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### c. Etapa de Retroalimentación y Asesoría</w:t>
      </w:r>
    </w:p>
    <w:p w14:paraId="4EF0592C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Realizar la interpretación técnica de los resultados y confeccionar el informe vocacional individualizado.</w:t>
      </w:r>
    </w:p>
    <w:p w14:paraId="7599CB0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Proveer información institucional detallada sobre centros educativos, acceso a becas y programas formativos vigentes.</w:t>
      </w:r>
    </w:p>
    <w:p w14:paraId="280E5715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Enseñar y aplicar técnicas de reflexión y autoevaluación destinadas a la toma de decisiones informadas.</w:t>
      </w:r>
    </w:p>
    <w:p w14:paraId="492F9992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422340D1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 3. Estrategia de Ferias Vocacionales</w:t>
      </w:r>
    </w:p>
    <w:p w14:paraId="5D7A7667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**Propósito:** Actuar como una herramienta masiva y acelerada para promocionar el servicio SOVIO y llegar a un alto número de usuarios en poco tiempo. Captar el interés de las instituciones educativas para que incluyan el SOVIO en sus planes de trabajo anuales.</w:t>
      </w:r>
    </w:p>
    <w:p w14:paraId="3E1D3D83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**Población Beneficiaria:** Aunque el evento es de carácter abierto, gratuito y orientado al público en general, las acciones de difusión y convocatoria deben focalizarse estrictamente en el público objetivo del SOVIO: jóvenes de 16 a 24 años y estudiantes de 4.to y 5.to de secundaria.</w:t>
      </w:r>
    </w:p>
    <w:p w14:paraId="02CD9A3E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**Utilidad:** Facilitar dinámicas de reflexión sobre las aptitudes y condiciones de los estudiantes, conectándolos directamente con la oferta formativa de la Región de Puno.</w:t>
      </w:r>
    </w:p>
    <w:p w14:paraId="24A2F339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1A599C1E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 4. Estrategia Complementaria: Visitas Guiadas a Empresas</w:t>
      </w:r>
    </w:p>
    <w:p w14:paraId="7AC6DD2C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**Objetivo y Finalidad:** Estandarizar visitas programadas a entornos laborales reales para que los participantes conozcan las ocupaciones de manera directa, promoviendo una elección pertinente.</w:t>
      </w:r>
    </w:p>
    <w:p w14:paraId="3A1FDC9E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**Clasificación de las Visitas:**</w:t>
      </w:r>
    </w:p>
    <w:p w14:paraId="735F6825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**Por Población Beneficiaria:** Dirigidas a Personas Naturales (usuarios individuales del SOVIO) o a Instituciones/Organizaciones (colegios, academias preuniversitarias, iglesias, etc.).</w:t>
      </w:r>
    </w:p>
    <w:p w14:paraId="2E2B4FF9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**Por Empresa a Visitar:** Priorizar empresas representativas de las principales actividades económicas de la región o empresas directamente vinculadas a las ocupaciones de mayor interés detectadas en las evaluaciones de los beneficiarios.</w:t>
      </w:r>
    </w:p>
    <w:p w14:paraId="4EA7D919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18408587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 5. Estrategia Complementaria: Paneles Ocupacionales</w:t>
      </w:r>
    </w:p>
    <w:p w14:paraId="7E4F3FAA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**Objetivo:** Proporcionar información testimonial mediante profesionales, técnicos, trabajadores o padres de familia con competencias comunicativas idóneas para conectar con el público juvenil.</w:t>
      </w:r>
    </w:p>
    <w:p w14:paraId="414A62BB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**Lineamientos Obligatorios de Desarrollo:**</w:t>
      </w:r>
    </w:p>
    <w:p w14:paraId="5DBA711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lastRenderedPageBreak/>
        <w:t xml:space="preserve">  * Seleccionar temáticas según la edad, interés y nivel educativo del público.</w:t>
      </w:r>
    </w:p>
    <w:p w14:paraId="5491019A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Priorizar carreras y oficios vinculados a la actividad económica predominante de la región.</w:t>
      </w:r>
    </w:p>
    <w:p w14:paraId="59F75C04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Diversificar los paneles incluyendo distintos perfiles profesionales para ampliar la visión de los jóvenes.</w:t>
      </w:r>
    </w:p>
    <w:p w14:paraId="0191F4F3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El aforo de asistentes debe adecuarse estrictamente a la capacidad física del ambiente.</w:t>
      </w:r>
    </w:p>
    <w:p w14:paraId="576ECC8B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 xml:space="preserve">  * **Restricción de Espacio:** Los paneles deben realizarse de forma aislada y en espacios completamente diferenciados de otras actividades como ferias o charlas de padres.</w:t>
      </w:r>
    </w:p>
    <w:p w14:paraId="50A9C82A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</w:p>
    <w:p w14:paraId="1C70C622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## 6. Jornadas de Charlas Especializadas</w:t>
      </w:r>
    </w:p>
    <w:p w14:paraId="2D6DB5C8" w14:textId="77777777" w:rsidR="00857BD1" w:rsidRPr="00857BD1" w:rsidRDefault="00857BD1" w:rsidP="00857BD1">
      <w:pPr>
        <w:rPr>
          <w:rFonts w:ascii="Times New Roman" w:hAnsi="Times New Roman" w:cs="Times New Roman"/>
          <w:b/>
          <w:bCs/>
          <w:lang w:val="es-ES"/>
        </w:rPr>
      </w:pPr>
      <w:r w:rsidRPr="00857BD1">
        <w:rPr>
          <w:rFonts w:ascii="Times New Roman" w:hAnsi="Times New Roman" w:cs="Times New Roman"/>
          <w:b/>
          <w:bCs/>
          <w:lang w:val="es-ES"/>
        </w:rPr>
        <w:t>* **Charlas Informativas (Para Jóvenes y Academias):** Instancias de difusión dirigidas a jóvenes y estudiantes de academias preuniversitarias enfocadas en: Oferta educativa universitaria y técnica, requisitos de ingreso, perfiles profesionales, tendencias del mercado de trabajo y estrategias de búsqueda de empleo.</w:t>
      </w:r>
    </w:p>
    <w:p w14:paraId="4E00E0B8" w14:textId="64E392AB" w:rsidR="00974328" w:rsidRPr="00857BD1" w:rsidRDefault="00857BD1" w:rsidP="00857BD1">
      <w:r w:rsidRPr="00857BD1">
        <w:rPr>
          <w:rFonts w:ascii="Times New Roman" w:hAnsi="Times New Roman" w:cs="Times New Roman"/>
          <w:b/>
          <w:bCs/>
          <w:lang w:val="es-ES"/>
        </w:rPr>
        <w:t>* **Charlas para Padres de Familia:** Sesiones informativas diseñadas para fortalecer el soporte y acompañamiento familiar. Abordan la importancia de la orientación vocacional, técnicas parentales para apoyar la toma de decisiones de los hijos e información sobre las alternativas educativas del entorno.</w:t>
      </w:r>
    </w:p>
    <w:sectPr w:rsidR="00974328" w:rsidRPr="00857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3F75C" w14:textId="77777777" w:rsidR="009775F0" w:rsidRDefault="009775F0" w:rsidP="00D23DCC">
      <w:pPr>
        <w:spacing w:after="0" w:line="240" w:lineRule="auto"/>
      </w:pPr>
      <w:r>
        <w:separator/>
      </w:r>
    </w:p>
  </w:endnote>
  <w:endnote w:type="continuationSeparator" w:id="0">
    <w:p w14:paraId="24472E8F" w14:textId="77777777" w:rsidR="009775F0" w:rsidRDefault="009775F0" w:rsidP="00D23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6326B" w14:textId="77777777" w:rsidR="009775F0" w:rsidRDefault="009775F0" w:rsidP="00D23DCC">
      <w:pPr>
        <w:spacing w:after="0" w:line="240" w:lineRule="auto"/>
      </w:pPr>
      <w:r>
        <w:separator/>
      </w:r>
    </w:p>
  </w:footnote>
  <w:footnote w:type="continuationSeparator" w:id="0">
    <w:p w14:paraId="6F7FC076" w14:textId="77777777" w:rsidR="009775F0" w:rsidRDefault="009775F0" w:rsidP="00D23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A85"/>
    <w:multiLevelType w:val="multilevel"/>
    <w:tmpl w:val="1E642D6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05F377C2"/>
    <w:multiLevelType w:val="multilevel"/>
    <w:tmpl w:val="1FCE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95877"/>
    <w:multiLevelType w:val="multilevel"/>
    <w:tmpl w:val="276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136A"/>
    <w:multiLevelType w:val="multilevel"/>
    <w:tmpl w:val="ED3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5B60"/>
    <w:multiLevelType w:val="multilevel"/>
    <w:tmpl w:val="655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67702"/>
    <w:multiLevelType w:val="multilevel"/>
    <w:tmpl w:val="B6D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D75F1"/>
    <w:multiLevelType w:val="multilevel"/>
    <w:tmpl w:val="35E0397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5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4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8" w:hanging="1440"/>
      </w:pPr>
      <w:rPr>
        <w:rFonts w:hint="default"/>
      </w:rPr>
    </w:lvl>
  </w:abstractNum>
  <w:abstractNum w:abstractNumId="7" w15:restartNumberingAfterBreak="0">
    <w:nsid w:val="1A1B2F5D"/>
    <w:multiLevelType w:val="multilevel"/>
    <w:tmpl w:val="7B8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11C9C"/>
    <w:multiLevelType w:val="hybridMultilevel"/>
    <w:tmpl w:val="5F2EDD84"/>
    <w:lvl w:ilvl="0" w:tplc="280A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93A82058">
      <w:numFmt w:val="bullet"/>
      <w:lvlText w:val="-"/>
      <w:lvlJc w:val="left"/>
      <w:pPr>
        <w:ind w:left="2716" w:hanging="360"/>
      </w:pPr>
      <w:rPr>
        <w:rFonts w:ascii="Times New Roman" w:eastAsiaTheme="minorHAnsi" w:hAnsi="Times New Roman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22E55687"/>
    <w:multiLevelType w:val="hybridMultilevel"/>
    <w:tmpl w:val="5F2C8EC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63672"/>
    <w:multiLevelType w:val="multilevel"/>
    <w:tmpl w:val="4CBE9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11465"/>
    <w:multiLevelType w:val="multilevel"/>
    <w:tmpl w:val="E3BA06B4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E1C2A"/>
    <w:multiLevelType w:val="multilevel"/>
    <w:tmpl w:val="BA26F9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94FA4"/>
    <w:multiLevelType w:val="hybridMultilevel"/>
    <w:tmpl w:val="8916962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23D83"/>
    <w:multiLevelType w:val="hybridMultilevel"/>
    <w:tmpl w:val="30EC5800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AB273C"/>
    <w:multiLevelType w:val="hybridMultilevel"/>
    <w:tmpl w:val="833AAED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A91719"/>
    <w:multiLevelType w:val="multilevel"/>
    <w:tmpl w:val="BAD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46A4F"/>
    <w:multiLevelType w:val="hybridMultilevel"/>
    <w:tmpl w:val="5EB01C9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57000"/>
    <w:multiLevelType w:val="hybridMultilevel"/>
    <w:tmpl w:val="53569D94"/>
    <w:lvl w:ilvl="0" w:tplc="DB8ACB8E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C99CE85C">
      <w:start w:val="1"/>
      <w:numFmt w:val="upperLetter"/>
      <w:lvlText w:val="%3."/>
      <w:lvlJc w:val="left"/>
      <w:pPr>
        <w:ind w:left="3048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DAF77FC"/>
    <w:multiLevelType w:val="hybridMultilevel"/>
    <w:tmpl w:val="24FE7458"/>
    <w:lvl w:ilvl="0" w:tplc="280A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0" w15:restartNumberingAfterBreak="0">
    <w:nsid w:val="4DE46552"/>
    <w:multiLevelType w:val="multilevel"/>
    <w:tmpl w:val="6E008B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C5EAC"/>
    <w:multiLevelType w:val="multilevel"/>
    <w:tmpl w:val="670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862FF"/>
    <w:multiLevelType w:val="hybridMultilevel"/>
    <w:tmpl w:val="C2220BF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DE7441"/>
    <w:multiLevelType w:val="multilevel"/>
    <w:tmpl w:val="4CBE9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53F69"/>
    <w:multiLevelType w:val="multilevel"/>
    <w:tmpl w:val="ACE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169E9"/>
    <w:multiLevelType w:val="hybridMultilevel"/>
    <w:tmpl w:val="3E04A64A"/>
    <w:lvl w:ilvl="0" w:tplc="280A000B">
      <w:start w:val="1"/>
      <w:numFmt w:val="bullet"/>
      <w:lvlText w:val=""/>
      <w:lvlJc w:val="left"/>
      <w:pPr>
        <w:ind w:left="5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6" w15:restartNumberingAfterBreak="0">
    <w:nsid w:val="75DA6F18"/>
    <w:multiLevelType w:val="multilevel"/>
    <w:tmpl w:val="6A32842C"/>
    <w:lvl w:ilvl="0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12" w:hanging="1440"/>
      </w:pPr>
      <w:rPr>
        <w:rFonts w:hint="default"/>
      </w:rPr>
    </w:lvl>
  </w:abstractNum>
  <w:abstractNum w:abstractNumId="27" w15:restartNumberingAfterBreak="0">
    <w:nsid w:val="767C56CD"/>
    <w:multiLevelType w:val="hybridMultilevel"/>
    <w:tmpl w:val="87F08E1C"/>
    <w:lvl w:ilvl="0" w:tplc="280A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8" w15:restartNumberingAfterBreak="0">
    <w:nsid w:val="7AC76B38"/>
    <w:multiLevelType w:val="hybridMultilevel"/>
    <w:tmpl w:val="007C03F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25247">
    <w:abstractNumId w:val="25"/>
  </w:num>
  <w:num w:numId="2" w16cid:durableId="725106389">
    <w:abstractNumId w:val="19"/>
  </w:num>
  <w:num w:numId="3" w16cid:durableId="1031225168">
    <w:abstractNumId w:val="8"/>
  </w:num>
  <w:num w:numId="4" w16cid:durableId="791633588">
    <w:abstractNumId w:val="18"/>
  </w:num>
  <w:num w:numId="5" w16cid:durableId="1643003002">
    <w:abstractNumId w:val="0"/>
  </w:num>
  <w:num w:numId="6" w16cid:durableId="1627001333">
    <w:abstractNumId w:val="26"/>
  </w:num>
  <w:num w:numId="7" w16cid:durableId="550270016">
    <w:abstractNumId w:val="11"/>
  </w:num>
  <w:num w:numId="8" w16cid:durableId="213927054">
    <w:abstractNumId w:val="6"/>
  </w:num>
  <w:num w:numId="9" w16cid:durableId="1353265001">
    <w:abstractNumId w:val="27"/>
  </w:num>
  <w:num w:numId="10" w16cid:durableId="1400324716">
    <w:abstractNumId w:val="28"/>
  </w:num>
  <w:num w:numId="11" w16cid:durableId="1989430385">
    <w:abstractNumId w:val="5"/>
  </w:num>
  <w:num w:numId="12" w16cid:durableId="1515001304">
    <w:abstractNumId w:val="20"/>
  </w:num>
  <w:num w:numId="13" w16cid:durableId="366176361">
    <w:abstractNumId w:val="16"/>
  </w:num>
  <w:num w:numId="14" w16cid:durableId="1744179081">
    <w:abstractNumId w:val="10"/>
  </w:num>
  <w:num w:numId="15" w16cid:durableId="2010716894">
    <w:abstractNumId w:val="23"/>
  </w:num>
  <w:num w:numId="16" w16cid:durableId="1097867170">
    <w:abstractNumId w:val="3"/>
  </w:num>
  <w:num w:numId="17" w16cid:durableId="477918534">
    <w:abstractNumId w:val="12"/>
  </w:num>
  <w:num w:numId="18" w16cid:durableId="675573806">
    <w:abstractNumId w:val="2"/>
  </w:num>
  <w:num w:numId="19" w16cid:durableId="1771968096">
    <w:abstractNumId w:val="7"/>
  </w:num>
  <w:num w:numId="20" w16cid:durableId="128058182">
    <w:abstractNumId w:val="24"/>
  </w:num>
  <w:num w:numId="21" w16cid:durableId="908153567">
    <w:abstractNumId w:val="21"/>
  </w:num>
  <w:num w:numId="22" w16cid:durableId="33432679">
    <w:abstractNumId w:val="4"/>
  </w:num>
  <w:num w:numId="23" w16cid:durableId="834105299">
    <w:abstractNumId w:val="15"/>
  </w:num>
  <w:num w:numId="24" w16cid:durableId="37243592">
    <w:abstractNumId w:val="9"/>
  </w:num>
  <w:num w:numId="25" w16cid:durableId="754471084">
    <w:abstractNumId w:val="14"/>
  </w:num>
  <w:num w:numId="26" w16cid:durableId="204566537">
    <w:abstractNumId w:val="17"/>
  </w:num>
  <w:num w:numId="27" w16cid:durableId="1718974030">
    <w:abstractNumId w:val="22"/>
  </w:num>
  <w:num w:numId="28" w16cid:durableId="1474714233">
    <w:abstractNumId w:val="13"/>
  </w:num>
  <w:num w:numId="29" w16cid:durableId="75799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CC"/>
    <w:rsid w:val="00017FD0"/>
    <w:rsid w:val="001101DB"/>
    <w:rsid w:val="00324E39"/>
    <w:rsid w:val="003C5C50"/>
    <w:rsid w:val="005E2C9C"/>
    <w:rsid w:val="00857BD1"/>
    <w:rsid w:val="008D6297"/>
    <w:rsid w:val="009251A5"/>
    <w:rsid w:val="00974328"/>
    <w:rsid w:val="009775F0"/>
    <w:rsid w:val="00A10DEF"/>
    <w:rsid w:val="00B66B9A"/>
    <w:rsid w:val="00BD3ADD"/>
    <w:rsid w:val="00D2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8402"/>
  <w15:chartTrackingRefBased/>
  <w15:docId w15:val="{3676C15A-5C22-4307-9848-D55ABD4D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DCC"/>
    <w:rPr>
      <w14:ligatures w14:val="standardContextual"/>
    </w:rPr>
  </w:style>
  <w:style w:type="paragraph" w:styleId="Ttulo3">
    <w:name w:val="heading 3"/>
    <w:basedOn w:val="Normal"/>
    <w:link w:val="Ttulo3Car"/>
    <w:uiPriority w:val="9"/>
    <w:qFormat/>
    <w:rsid w:val="00017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3DC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3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D23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DCC"/>
    <w:rPr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23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DCC"/>
    <w:rPr>
      <w14:ligatures w14:val="standardContextual"/>
    </w:rPr>
  </w:style>
  <w:style w:type="paragraph" w:customStyle="1" w:styleId="pdq2pgselectionanchorcontainer">
    <w:name w:val="pdq2pg_selectionanchorcontainer"/>
    <w:basedOn w:val="Normal"/>
    <w:rsid w:val="005E2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5E2C9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17FD0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isselectedend">
    <w:name w:val="isselectedend"/>
    <w:basedOn w:val="Normal"/>
    <w:rsid w:val="00925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  <w14:ligatures w14:val="none"/>
    </w:rPr>
  </w:style>
  <w:style w:type="paragraph" w:customStyle="1" w:styleId="zlae0wtextbase">
    <w:name w:val="zlae0w_textbase"/>
    <w:basedOn w:val="Normal"/>
    <w:rsid w:val="00B66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  <w14:ligatures w14:val="none"/>
    </w:rPr>
  </w:style>
  <w:style w:type="character" w:customStyle="1" w:styleId="zlae0wtextbase1">
    <w:name w:val="zlae0w_textbase1"/>
    <w:basedOn w:val="Fuentedeprrafopredeter"/>
    <w:rsid w:val="00B66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852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Gustavo Condori Coaquira</cp:lastModifiedBy>
  <cp:revision>2</cp:revision>
  <dcterms:created xsi:type="dcterms:W3CDTF">2026-06-30T13:29:00Z</dcterms:created>
  <dcterms:modified xsi:type="dcterms:W3CDTF">2026-07-06T01:47:00Z</dcterms:modified>
</cp:coreProperties>
</file>