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</w:pPr>
      <w:r>
        <w:rPr>
          <w:b/>
          <w:color w:val="F05A24"/>
          <w:sz w:val="30"/>
        </w:rPr>
        <w:t>RiTech Export Desk</w:t>
      </w:r>
    </w:p>
    <w:p>
      <w:pPr>
        <w:pStyle w:val="Title"/>
      </w:pPr>
      <w:r>
        <w:t>Especificación de requisitos</w:t>
      </w:r>
    </w:p>
    <w:p>
      <w:pPr>
        <w:pStyle w:val="Subtitle"/>
      </w:pPr>
      <w:r>
        <w:rPr>
          <w:color w:val="667085"/>
          <w:sz w:val="30"/>
        </w:rPr>
        <w:t>15 historias seleccionadas · Sprint 2</w:t>
      </w:r>
    </w:p>
    <w:p>
      <w:r>
        <w:t>Entrega: 30 de septiembre de 2026, 2:00 p. m.  ·  Corte: 27 de septiembre de 2026</w:t>
      </w:r>
    </w:p>
    <w:p>
      <w:r>
        <w:t>Documento de trabajo · datos de demostración sintéticos</w:t>
      </w:r>
    </w:p>
    <w:p>
      <w:r>
        <w:br w:type="page"/>
      </w:r>
    </w:p>
    <w:p>
      <w:pPr>
        <w:pStyle w:val="Heading1"/>
      </w:pPr>
      <w:r>
        <w:t>1. Propósito y contexto</w:t>
      </w:r>
    </w:p>
    <w:p>
      <w:r>
        <w:t>RiTech Export Desk organiza la operación interna para exportar café y cacao colombianos a compradores europeos. El alcance de este documento sigue las historias seleccionadas en el Sprint 2 del tablero RTE y describe el prototipo local, sus criterios de aceptación, actores, modelo de datos y evidencia de pruebas.</w:t>
      </w:r>
    </w:p>
    <w:p>
      <w:pPr>
        <w:pStyle w:val="Heading1"/>
      </w:pPr>
      <w:r>
        <w:t>2. Alcance</w:t>
      </w:r>
    </w:p>
    <w:p>
      <w:r>
        <w:t>Se incluyen RTE-10, RTE-11, RTE-15, RTE-16, RTE-17, RTE-18, RTE-20, RTE-21, RTE-24, RTE-25, RTE-26, RTE-28, RTE-30, RTE-31 y RTE-32. Las seis historias retiradas por complejidad y no incluidas en este corte son RTE-12, RTE-33, RTE-34, RTE-38, RTE-40 y RTE-44.</w:t>
      </w:r>
    </w:p>
    <w:p>
      <w:r>
        <w:t>El contrato activo se representa en el prototipo como una precondición de RTE-24. Esto no equivale a afirmar que la historia completa de contratos marco esté terminada.</w:t>
      </w:r>
    </w:p>
    <w:p>
      <w:pPr>
        <w:pStyle w:val="Heading1"/>
      </w:pPr>
      <w:r>
        <w:t>3. Actores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02B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040"/>
            <w:vAlign w:val="center"/>
            <w:shd w:fill="102B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 dentro del alcance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7"/>
              </w:rPr>
              <w:t>Administrador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Gestiona usuarios y acceso; también puede revisar pedidos.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7"/>
              </w:rPr>
              <w:t>Operador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Registra catálogo, lotes, clientes, pedidos y documentos.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7"/>
              </w:rPr>
              <w:t>Gerente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Consulta existencias y aprueba o rechaza pedidos.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7"/>
              </w:rPr>
              <w:t>Contabilidad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Consulta/genera documentación comercial y proformas.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7"/>
              </w:rPr>
              <w:t>Logística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Asocia envíos y gestiona documentación de despacho.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9334C"/>
                <w:sz w:val="17"/>
              </w:rPr>
              <w:t>Comprador europeo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Consulta documentos vinculados cuando su rol lo permite.</w:t>
            </w:r>
          </w:p>
        </w:tc>
      </w:tr>
    </w:tbl>
    <w:p>
      <w:r>
        <w:br w:type="page"/>
      </w:r>
    </w:p>
    <w:p>
      <w:pPr>
        <w:pStyle w:val="Heading1"/>
      </w:pPr>
      <w:r>
        <w:t>4. Diagrama UML de casos de uso</w:t>
      </w:r>
    </w:p>
    <w:p>
      <w:r>
        <w:t>Diagrama de alcance para los actores y funciones principales. Los casos se agrupan en el flujo operativo interno.</w:t>
      </w:r>
    </w:p>
    <w:p>
      <w:r>
        <w:drawing>
          <wp:inline xmlns:a="http://schemas.openxmlformats.org/drawingml/2006/main" xmlns:pic="http://schemas.openxmlformats.org/drawingml/2006/picture">
            <wp:extent cx="6126480" cy="4320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32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Requisitos funcionales e historias de usuario</w:t>
      </w:r>
    </w:p>
    <w:p>
      <w:pPr>
        <w:pStyle w:val="Heading2"/>
      </w:pPr>
      <w:r>
        <w:t>RTE-10 · Registro de usuarios con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administrador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registrar usuarios con roles (admin, gerente, operador, contador)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controlar quién tiene acceso a cada módulo del sistema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JhonRamirez22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El formulario permite crear un usuario con nombre, email, contraseña y rol.</w:t>
      </w:r>
    </w:p>
    <w:p>
      <w:pPr>
        <w:pStyle w:val="ListBullet"/>
      </w:pPr>
      <w:r>
        <w:t>Los roles disponibles son administrador, gerente, operador y contador.</w:t>
      </w:r>
    </w:p>
    <w:p>
      <w:pPr>
        <w:pStyle w:val="ListBullet"/>
      </w:pPr>
      <w:r>
        <w:t>No se permiten emails duplicados.</w:t>
      </w:r>
    </w:p>
    <w:p>
      <w:pPr>
        <w:pStyle w:val="ListBullet"/>
      </w:pPr>
      <w:r>
        <w:t>La contraseña cumple requisitos mínimos de seguridad: 8 o más caracteres, una mayúscula y un número.</w:t>
      </w:r>
    </w:p>
    <w:p>
      <w:pPr>
        <w:pStyle w:val="ListBullet"/>
      </w:pPr>
      <w:r>
        <w:t>El usuario se guarda en estado activo por defecto.</w:t>
      </w:r>
    </w:p>
    <w:p>
      <w:pPr>
        <w:pStyle w:val="ListBullet"/>
      </w:pPr>
      <w:r>
        <w:t>Se muestra confirmación exitosa tras el registro.</w:t>
      </w:r>
    </w:p>
    <w:p>
      <w:pPr>
        <w:pStyle w:val="Caption"/>
      </w:pPr>
      <w:r>
        <w:t>Fuente de alcance: https://jhonra2008.atlassian.net/browse/RTE-10</w:t>
      </w:r>
    </w:p>
    <w:p>
      <w:pPr>
        <w:pStyle w:val="Heading2"/>
      </w:pPr>
      <w:r>
        <w:t>RTE-11 · Autenticación con email y JWT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usuario del sistema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autenticarme con email y contraseña utilizando JWT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acceder de forma segura y mantener mi sesión protegida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JhonRamirez22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El login recibe email y contraseña.</w:t>
      </w:r>
    </w:p>
    <w:p>
      <w:pPr>
        <w:pStyle w:val="ListBullet"/>
      </w:pPr>
      <w:r>
        <w:t>Las credenciales incorrectas retornan un error genérico que no revela si el email existe.</w:t>
      </w:r>
    </w:p>
    <w:p>
      <w:pPr>
        <w:pStyle w:val="ListBullet"/>
      </w:pPr>
      <w:r>
        <w:t>El JWT expira en 24 horas y se renueva automáticamente.</w:t>
      </w:r>
    </w:p>
    <w:p>
      <w:pPr>
        <w:pStyle w:val="ListBullet"/>
      </w:pPr>
      <w:r>
        <w:t>El token contiene el id, email y rol del usuario.</w:t>
      </w:r>
    </w:p>
    <w:p>
      <w:pPr>
        <w:pStyle w:val="ListBullet"/>
      </w:pPr>
      <w:r>
        <w:t>El logout invalida el token en el cliente.</w:t>
      </w:r>
    </w:p>
    <w:p>
      <w:pPr>
        <w:pStyle w:val="ListBullet"/>
      </w:pPr>
      <w:r>
        <w:t>La cuenta se bloquea tras cinco intentos fallidos.</w:t>
      </w:r>
    </w:p>
    <w:p>
      <w:pPr>
        <w:pStyle w:val="Caption"/>
      </w:pPr>
      <w:r>
        <w:t>Fuente de alcance: https://jhonra2008.atlassian.net/browse/RTE-11</w:t>
      </w:r>
    </w:p>
    <w:p>
      <w:pPr>
        <w:pStyle w:val="Heading2"/>
      </w:pPr>
      <w:r>
        <w:t>RTE-15 · Registro de productos con variedad y origen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registrar productos con variedad, origen y certificación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mantener un catálogo completo y confiable para la exportación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Miguel Felipe Ceballos Ramirez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El formulario permite crear productos con nombre, tipo (café/cacao), variedad, origen geográfico, certificación y descripción.</w:t>
      </w:r>
    </w:p>
    <w:p>
      <w:pPr>
        <w:pStyle w:val="ListBullet"/>
      </w:pPr>
      <w:r>
        <w:t>Se pueden asociar múltiples certificaciones a un producto (orgánico, Fair Trade, Rainforest, etc.).</w:t>
      </w:r>
    </w:p>
    <w:p>
      <w:pPr>
        <w:pStyle w:val="ListBullet"/>
      </w:pPr>
      <w:r>
        <w:t>El producto queda activo por defecto.</w:t>
      </w:r>
    </w:p>
    <w:p>
      <w:pPr>
        <w:pStyle w:val="ListBullet"/>
      </w:pPr>
      <w:r>
        <w:t>No se permiten productos duplicados con la misma variedad y origen.</w:t>
      </w:r>
    </w:p>
    <w:p>
      <w:pPr>
        <w:pStyle w:val="ListBullet"/>
      </w:pPr>
      <w:r>
        <w:t>Se puede buscar y filtrar por tipo, variedad y estado.</w:t>
      </w:r>
    </w:p>
    <w:p>
      <w:pPr>
        <w:pStyle w:val="Caption"/>
      </w:pPr>
      <w:r>
        <w:t>Fuente de alcance: https://jhonra2008.atlassian.net/browse/RTE-15</w:t>
      </w:r>
    </w:p>
    <w:p>
      <w:pPr>
        <w:pStyle w:val="Heading2"/>
      </w:pPr>
      <w:r>
        <w:t>RTE-16 · Registro de lotes con trazabilidad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registrar lotes con número de trazabilidad único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cumplir las regulaciones europeas de trazabilidad de origen de café y cacao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Miguel Felipe Ceballos Ramirez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Cada lote se asocia a un producto registrado.</w:t>
      </w:r>
    </w:p>
    <w:p>
      <w:pPr>
        <w:pStyle w:val="ListBullet"/>
      </w:pPr>
      <w:r>
        <w:t>El número de trazabilidad se genera automáticamente o se ingresa manualmente.</w:t>
      </w:r>
    </w:p>
    <w:p>
      <w:pPr>
        <w:pStyle w:val="ListBullet"/>
      </w:pPr>
      <w:r>
        <w:t>El lote incluye peso, fecha de cosecha, fecha de procesamiento y ubicación de origen.</w:t>
      </w:r>
    </w:p>
    <w:p>
      <w:pPr>
        <w:pStyle w:val="ListBullet"/>
      </w:pPr>
      <w:r>
        <w:t>Se pueden registrar análisis de calidad asociados al lote.</w:t>
      </w:r>
    </w:p>
    <w:p>
      <w:pPr>
        <w:pStyle w:val="ListBullet"/>
      </w:pPr>
      <w:r>
        <w:t>El lote tiene estados Disponible, Reservado, Enviado y Certificado.</w:t>
      </w:r>
    </w:p>
    <w:p>
      <w:pPr>
        <w:pStyle w:val="ListBullet"/>
      </w:pPr>
      <w:r>
        <w:t>Se puede rastrear la trazabilidad completa desde origen hasta destino.</w:t>
      </w:r>
    </w:p>
    <w:p>
      <w:pPr>
        <w:pStyle w:val="Caption"/>
      </w:pPr>
      <w:r>
        <w:t>Fuente de alcance: https://jhonra2008.atlassian.net/browse/RTE-16</w:t>
      </w:r>
    </w:p>
    <w:p>
      <w:pPr>
        <w:pStyle w:val="Heading2"/>
      </w:pPr>
      <w:r>
        <w:t>RTE-17 · Gestión de certificados de calidad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subir y gestionar certificados de calidad (orgánico, Fair Trade, Rainforest Alliance)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respaldar la calidad y autenticidad de los productos exportados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Miguel Felipe Ceballos Ramirez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Se pueden subir certificados PDF, JPG o PNG.</w:t>
      </w:r>
    </w:p>
    <w:p>
      <w:pPr>
        <w:pStyle w:val="ListBullet"/>
      </w:pPr>
      <w:r>
        <w:t>Cada certificado se asocia a un producto o lote.</w:t>
      </w:r>
    </w:p>
    <w:p>
      <w:pPr>
        <w:pStyle w:val="ListBullet"/>
      </w:pPr>
      <w:r>
        <w:t>El certificado incluye tipo, número, fecha de emisión y vencimiento, y entidad emisora.</w:t>
      </w:r>
    </w:p>
    <w:p>
      <w:pPr>
        <w:pStyle w:val="ListBullet"/>
      </w:pPr>
      <w:r>
        <w:t>Se puede visualizar y descargar el adjunto.</w:t>
      </w:r>
    </w:p>
    <w:p>
      <w:pPr>
        <w:pStyle w:val="ListBullet"/>
      </w:pPr>
      <w:r>
        <w:t>Los certificados próximos a vencer (30 días) se marcan con una alerta visual.</w:t>
      </w:r>
    </w:p>
    <w:p>
      <w:pPr>
        <w:pStyle w:val="ListBullet"/>
      </w:pPr>
      <w:r>
        <w:t>Se puede eliminar un certificado obsoleto con confirmación.</w:t>
      </w:r>
    </w:p>
    <w:p>
      <w:pPr>
        <w:pStyle w:val="Caption"/>
      </w:pPr>
      <w:r>
        <w:t>Fuente de alcance: https://jhonra2008.atlassian.net/browse/RTE-17</w:t>
      </w:r>
    </w:p>
    <w:p>
      <w:pPr>
        <w:pStyle w:val="Heading2"/>
      </w:pPr>
      <w:r>
        <w:t>RTE-18 · Consulta de inventario por producto y lote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gerente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visualizar el inventario completo desglosado por producto, lote y estado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tomar decisiones informadas sobre disponibilidad, pedidos y planificación de exportaciones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Miguel Felipe Ceballos Ramirez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El dashboard muestra inventario total por producto y resumen de lotes.</w:t>
      </w:r>
    </w:p>
    <w:p>
      <w:pPr>
        <w:pStyle w:val="ListBullet"/>
      </w:pPr>
      <w:r>
        <w:t>Se filtra por tipo (café/cacao), estado y rango de fechas.</w:t>
      </w:r>
    </w:p>
    <w:p>
      <w:pPr>
        <w:pStyle w:val="ListBullet"/>
      </w:pPr>
      <w:r>
        <w:t>Cada lote muestra peso disponible, estado, ubicación y trazabilidad.</w:t>
      </w:r>
    </w:p>
    <w:p>
      <w:pPr>
        <w:pStyle w:val="ListBullet"/>
      </w:pPr>
      <w:r>
        <w:t>El inventario se exporta a Excel o PDF.</w:t>
      </w:r>
    </w:p>
    <w:p>
      <w:pPr>
        <w:pStyle w:val="ListBullet"/>
      </w:pPr>
      <w:r>
        <w:t>Los datos se actualizan en tiempo real al registrar movimientos de lote.</w:t>
      </w:r>
    </w:p>
    <w:p>
      <w:pPr>
        <w:pStyle w:val="ListBullet"/>
      </w:pPr>
      <w:r>
        <w:t>Se muestra el porcentaje de disponibilidad por producto.</w:t>
      </w:r>
    </w:p>
    <w:p>
      <w:pPr>
        <w:pStyle w:val="Caption"/>
      </w:pPr>
      <w:r>
        <w:t>Fuente de alcance: https://jhonra2008.atlassian.net/browse/RTE-18</w:t>
      </w:r>
    </w:p>
    <w:p>
      <w:pPr>
        <w:pStyle w:val="Heading2"/>
      </w:pPr>
      <w:r>
        <w:t>RTE-20 · Registro de clientes europeos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registrar clientes europeos con empresa, dirección, país y VAT ID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mantener un directorio de clientes internacionales para la exportación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Johan Steven Muñoz Enriquez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El formulario permite crear empresa, dirección, país UE, VAT ID, teléfono y email.</w:t>
      </w:r>
    </w:p>
    <w:p>
      <w:pPr>
        <w:pStyle w:val="ListBullet"/>
      </w:pPr>
      <w:r>
        <w:t>El VAT ID se valida contra el formato del país seleccionado.</w:t>
      </w:r>
    </w:p>
    <w:p>
      <w:pPr>
        <w:pStyle w:val="ListBullet"/>
      </w:pPr>
      <w:r>
        <w:t>No se permiten clientes duplicados con el mismo VAT ID.</w:t>
      </w:r>
    </w:p>
    <w:p>
      <w:pPr>
        <w:pStyle w:val="ListBullet"/>
      </w:pPr>
      <w:r>
        <w:t>El cliente queda activo por defecto.</w:t>
      </w:r>
    </w:p>
    <w:p>
      <w:pPr>
        <w:pStyle w:val="ListBullet"/>
      </w:pPr>
      <w:r>
        <w:t>Se puede buscar y filtrar por país, estado y nombre de empresa.</w:t>
      </w:r>
    </w:p>
    <w:p>
      <w:pPr>
        <w:pStyle w:val="Caption"/>
      </w:pPr>
      <w:r>
        <w:t>Fuente de alcance: https://jhonra2008.atlassian.net/browse/RTE-20</w:t>
      </w:r>
    </w:p>
    <w:p>
      <w:pPr>
        <w:pStyle w:val="Heading2"/>
      </w:pPr>
      <w:r>
        <w:t>RTE-21 · Gestión de contactos por cliente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gestionar múltiples contactos por cliente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mantener la comunicación organizada por cada cliente europeo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Johan Steven Muñoz Enriquez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Cada cliente puede tener varios contactos de compras, logística o pagos.</w:t>
      </w:r>
    </w:p>
    <w:p>
      <w:pPr>
        <w:pStyle w:val="ListBullet"/>
      </w:pPr>
      <w:r>
        <w:t>Cada contacto incluye nombre, cargo, email, teléfono y rol.</w:t>
      </w:r>
    </w:p>
    <w:p>
      <w:pPr>
        <w:pStyle w:val="ListBullet"/>
      </w:pPr>
      <w:r>
        <w:t>Un contacto puede marcarse como principal.</w:t>
      </w:r>
    </w:p>
    <w:p>
      <w:pPr>
        <w:pStyle w:val="ListBullet"/>
      </w:pPr>
      <w:r>
        <w:t>Se puede editar y eliminar cada contacto individualmente.</w:t>
      </w:r>
    </w:p>
    <w:p>
      <w:pPr>
        <w:pStyle w:val="ListBullet"/>
      </w:pPr>
      <w:r>
        <w:t>La ficha del cliente muestra sus contactos.</w:t>
      </w:r>
    </w:p>
    <w:p>
      <w:pPr>
        <w:pStyle w:val="Caption"/>
      </w:pPr>
      <w:r>
        <w:t>Fuente de alcance: https://jhonra2008.atlassian.net/browse/RTE-21</w:t>
      </w:r>
    </w:p>
    <w:p>
      <w:pPr>
        <w:pStyle w:val="Heading2"/>
      </w:pPr>
      <w:r>
        <w:t>RTE-24 · Creación de pedido de exportación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crear pedidos con productos, cantidades, precio e Incoterms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formalizar las ventas de exportación hacia clientes europeos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stheban hoyos villota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El formulario permite cliente, productos, cantidades, precio unitario, Incoterm y moneda.</w:t>
      </w:r>
    </w:p>
    <w:p>
      <w:pPr>
        <w:pStyle w:val="ListBullet"/>
      </w:pPr>
      <w:r>
        <w:t>El subtotal y total se calculan automáticamente.</w:t>
      </w:r>
    </w:p>
    <w:p>
      <w:pPr>
        <w:pStyle w:val="ListBullet"/>
      </w:pPr>
      <w:r>
        <w:t>Se pueden agregar varias líneas de producto a un pedido.</w:t>
      </w:r>
    </w:p>
    <w:p>
      <w:pPr>
        <w:pStyle w:val="ListBullet"/>
      </w:pPr>
      <w:r>
        <w:t>El pedido se crea en estado Borrador.</w:t>
      </w:r>
    </w:p>
    <w:p>
      <w:pPr>
        <w:pStyle w:val="ListBullet"/>
      </w:pPr>
      <w:r>
        <w:t>Se valida un contrato activo antes de crear el pedido.</w:t>
      </w:r>
    </w:p>
    <w:p>
      <w:pPr>
        <w:pStyle w:val="Caption"/>
      </w:pPr>
      <w:r>
        <w:t>Fuente de alcance: https://jhonra2008.atlassian.net/browse/RTE-24</w:t>
      </w:r>
    </w:p>
    <w:p>
      <w:pPr>
        <w:pStyle w:val="Heading2"/>
      </w:pPr>
      <w:r>
        <w:t>RTE-25 · Asociación de pedido a lote específico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asociar cada pedido a un lote específico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garantizar trazabilidad desde origen hasta destino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stheban hoyos villota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Cada línea permite seleccionar un lote disponible.</w:t>
      </w:r>
    </w:p>
    <w:p>
      <w:pPr>
        <w:pStyle w:val="ListBullet"/>
      </w:pPr>
      <w:r>
        <w:t>Se muestra el peso disponible antes de asignarlo.</w:t>
      </w:r>
    </w:p>
    <w:p>
      <w:pPr>
        <w:pStyle w:val="ListBullet"/>
      </w:pPr>
      <w:r>
        <w:t>No se permite exceder el peso disponible.</w:t>
      </w:r>
    </w:p>
    <w:p>
      <w:pPr>
        <w:pStyle w:val="ListBullet"/>
      </w:pPr>
      <w:r>
        <w:t>Al asociarlo, el lote cambia a Reservado.</w:t>
      </w:r>
    </w:p>
    <w:p>
      <w:pPr>
        <w:pStyle w:val="ListBullet"/>
      </w:pPr>
      <w:r>
        <w:t>Se puede cambiar el lote antes de aprobar.</w:t>
      </w:r>
    </w:p>
    <w:p>
      <w:pPr>
        <w:pStyle w:val="ListBullet"/>
      </w:pPr>
      <w:r>
        <w:t>La trazabilidad se registra en el historial del lote.</w:t>
      </w:r>
    </w:p>
    <w:p>
      <w:pPr>
        <w:pStyle w:val="Caption"/>
      </w:pPr>
      <w:r>
        <w:t>Fuente de alcance: https://jhonra2008.atlassian.net/browse/RTE-25</w:t>
      </w:r>
    </w:p>
    <w:p>
      <w:pPr>
        <w:pStyle w:val="Heading2"/>
      </w:pPr>
      <w:r>
        <w:t>RTE-26 · Aprobación o rechazo de pedidos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gerente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aprobar o rechazar pedidos antes de su confirmación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controlar las exportaciones y asegurar que cumplen las políticas de la empresa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stheban hoyos villota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El gerente recibe una notificación al quedar un pedido pendiente.</w:t>
      </w:r>
    </w:p>
    <w:p>
      <w:pPr>
        <w:pStyle w:val="ListBullet"/>
      </w:pPr>
      <w:r>
        <w:t>Puede aprobar o rechazar con comentarios.</w:t>
      </w:r>
    </w:p>
    <w:p>
      <w:pPr>
        <w:pStyle w:val="ListBullet"/>
      </w:pPr>
      <w:r>
        <w:t>Al aprobar, el pedido cambia a Confirmado y se reserva el inventario.</w:t>
      </w:r>
    </w:p>
    <w:p>
      <w:pPr>
        <w:pStyle w:val="ListBullet"/>
      </w:pPr>
      <w:r>
        <w:t>Al rechazar, vuelve a Borrador con el motivo.</w:t>
      </w:r>
    </w:p>
    <w:p>
      <w:pPr>
        <w:pStyle w:val="ListBullet"/>
      </w:pPr>
      <w:r>
        <w:t>Se registra quién aprobó o rechazó y cuándo.</w:t>
      </w:r>
    </w:p>
    <w:p>
      <w:pPr>
        <w:pStyle w:val="ListBullet"/>
      </w:pPr>
      <w:r>
        <w:t>El pedido rechazado queda visible al operador con el motivo.</w:t>
      </w:r>
    </w:p>
    <w:p>
      <w:pPr>
        <w:pStyle w:val="Caption"/>
      </w:pPr>
      <w:r>
        <w:t>Fuente de alcance: https://jhonra2008.atlassian.net/browse/RTE-26</w:t>
      </w:r>
    </w:p>
    <w:p>
      <w:pPr>
        <w:pStyle w:val="Heading2"/>
      </w:pPr>
      <w:r>
        <w:t>RTE-28 · Generación de proforma invoice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generar una proforma invoice PDF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enviarla al cliente como documento preliminar antes de confirmar la venta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stheban hoyos villota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La proforma se genera con los datos del pedido.</w:t>
      </w:r>
    </w:p>
    <w:p>
      <w:pPr>
        <w:pStyle w:val="ListBullet"/>
      </w:pPr>
      <w:r>
        <w:t>Incluye cliente, productos, cantidades, precios, Incoterms, moneda y fecha de validez.</w:t>
      </w:r>
    </w:p>
    <w:p>
      <w:pPr>
        <w:pStyle w:val="ListBullet"/>
      </w:pPr>
      <w:r>
        <w:t>Se genera como PDF descargable.</w:t>
      </w:r>
    </w:p>
    <w:p>
      <w:pPr>
        <w:pStyle w:val="ListBullet"/>
      </w:pPr>
      <w:r>
        <w:t>Tiene un número secuencial único.</w:t>
      </w:r>
    </w:p>
    <w:p>
      <w:pPr>
        <w:pStyle w:val="ListBullet"/>
      </w:pPr>
      <w:r>
        <w:t>Se puede enviar por email desde el sistema.</w:t>
      </w:r>
    </w:p>
    <w:p>
      <w:pPr>
        <w:pStyle w:val="ListBullet"/>
      </w:pPr>
      <w:r>
        <w:t>Queda registrada en el historial del pedido.</w:t>
      </w:r>
    </w:p>
    <w:p>
      <w:pPr>
        <w:pStyle w:val="Caption"/>
      </w:pPr>
      <w:r>
        <w:t>Fuente de alcance: https://jhonra2008.atlassian.net/browse/RTE-28</w:t>
      </w:r>
    </w:p>
    <w:p>
      <w:pPr>
        <w:pStyle w:val="Heading2"/>
      </w:pPr>
      <w:r>
        <w:t>RTE-30 · Generación de packing 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generar el packing list con el contenido exacto de cada envío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cumplir requisitos aduaneros y de documentación de exportación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Supersamuel 909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Se genera automáticamente con los datos del pedido aprobado.</w:t>
      </w:r>
    </w:p>
    <w:p>
      <w:pPr>
        <w:pStyle w:val="ListBullet"/>
      </w:pPr>
      <w:r>
        <w:t>Incluye descripción, cantidad, pesos bruto/neto y dimensiones.</w:t>
      </w:r>
    </w:p>
    <w:p>
      <w:pPr>
        <w:pStyle w:val="ListBullet"/>
      </w:pPr>
      <w:r>
        <w:t>Se genera como PDF descargable.</w:t>
      </w:r>
    </w:p>
    <w:p>
      <w:pPr>
        <w:pStyle w:val="ListBullet"/>
      </w:pPr>
      <w:r>
        <w:t>Se asocia al envío correspondiente.</w:t>
      </w:r>
    </w:p>
    <w:p>
      <w:pPr>
        <w:pStyle w:val="ListBullet"/>
      </w:pPr>
      <w:r>
        <w:t>Se puede editar antes de generar la versión final.</w:t>
      </w:r>
    </w:p>
    <w:p>
      <w:pPr>
        <w:pStyle w:val="ListBullet"/>
      </w:pPr>
      <w:r>
        <w:t>La versión final queda en la documentación del envío.</w:t>
      </w:r>
    </w:p>
    <w:p>
      <w:pPr>
        <w:pStyle w:val="Caption"/>
      </w:pPr>
      <w:r>
        <w:t>Fuente de alcance: https://jhonra2008.atlassian.net/browse/RTE-30</w:t>
      </w:r>
    </w:p>
    <w:p>
      <w:pPr>
        <w:pStyle w:val="Heading2"/>
      </w:pPr>
      <w:r>
        <w:t>RTE-31 · Gestión de certificados fitosanitarios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gestionar certificados fitosanitarios para cada envío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cumplir regulaciones sanitarias de la Unión Europea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Supersamuel 909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Se registra certificado por envío con entidad emisora, número, emisión y vencimiento.</w:t>
      </w:r>
    </w:p>
    <w:p>
      <w:pPr>
        <w:pStyle w:val="ListBullet"/>
      </w:pPr>
      <w:r>
        <w:t>Se permite adjuntar PDF o imagen.</w:t>
      </w:r>
    </w:p>
    <w:p>
      <w:pPr>
        <w:pStyle w:val="ListBullet"/>
      </w:pPr>
      <w:r>
        <w:t>Se asocia al envío y al lote.</w:t>
      </w:r>
    </w:p>
    <w:p>
      <w:pPr>
        <w:pStyle w:val="ListBullet"/>
      </w:pPr>
      <w:r>
        <w:t>Se alerta cuando está próximo a vencer.</w:t>
      </w:r>
    </w:p>
    <w:p>
      <w:pPr>
        <w:pStyle w:val="ListBullet"/>
      </w:pPr>
      <w:r>
        <w:t>Se lista y busca por rango de fechas y estado.</w:t>
      </w:r>
    </w:p>
    <w:p>
      <w:pPr>
        <w:pStyle w:val="Caption"/>
      </w:pPr>
      <w:r>
        <w:t>Fuente de alcance: https://jhonra2008.atlassian.net/browse/RTE-31</w:t>
      </w:r>
    </w:p>
    <w:p>
      <w:pPr>
        <w:pStyle w:val="Heading2"/>
      </w:pPr>
      <w:r>
        <w:t>RTE-32 · Gestión de certificados de origen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Como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operador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Quiero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gestionar certificados de origen para cada exportación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Para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demostrar procedencia del producto y acceder a preferencias arancelarias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02B46"/>
                <w:sz w:val="17"/>
              </w:rPr>
              <w:t>Asignado en Jira (corte)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9334C"/>
                <w:sz w:val="17"/>
              </w:rPr>
              <w:t>Supersamuel 909</w:t>
            </w:r>
          </w:p>
        </w:tc>
      </w:tr>
    </w:tbl>
    <w:p>
      <w:pPr>
        <w:spacing w:after="40"/>
      </w:pPr>
      <w:r>
        <w:rPr>
          <w:b/>
        </w:rPr>
        <w:t>Criterios de aceptación</w:t>
      </w:r>
    </w:p>
    <w:p>
      <w:pPr>
        <w:pStyle w:val="ListBullet"/>
      </w:pPr>
      <w:r>
        <w:t>Se registra país de origen, tipo de producto, autoridad emisora y número.</w:t>
      </w:r>
    </w:p>
    <w:p>
      <w:pPr>
        <w:pStyle w:val="ListBullet"/>
      </w:pPr>
      <w:r>
        <w:t>Se asocia al envío y a los productos exportados.</w:t>
      </w:r>
    </w:p>
    <w:p>
      <w:pPr>
        <w:pStyle w:val="ListBullet"/>
      </w:pPr>
      <w:r>
        <w:t>Se puede adjuntar el certificado PDF.</w:t>
      </w:r>
    </w:p>
    <w:p>
      <w:pPr>
        <w:pStyle w:val="ListBullet"/>
      </w:pPr>
      <w:r>
        <w:t>Se validan formatos configurados según destino (EUR.1, Form A, etc.).</w:t>
      </w:r>
    </w:p>
    <w:p>
      <w:pPr>
        <w:pStyle w:val="ListBullet"/>
      </w:pPr>
      <w:r>
        <w:t>Los certificados se historizan para consultas futuras.</w:t>
      </w:r>
    </w:p>
    <w:p>
      <w:pPr>
        <w:pStyle w:val="Caption"/>
      </w:pPr>
      <w:r>
        <w:t>Fuente de alcance: https://jhonra2008.atlassian.net/browse/RTE-32</w:t>
      </w:r>
    </w:p>
    <w:p>
      <w:r>
        <w:br w:type="page"/>
      </w:r>
    </w:p>
    <w:p>
      <w:pPr>
        <w:pStyle w:val="Heading1"/>
      </w:pPr>
      <w:r>
        <w:t>6. Modelo de datos</w:t>
      </w:r>
    </w:p>
    <w:p>
      <w:r>
        <w:t>Resumen de entidades y relaciones principales del esquema Prisma/PostgreSQL. Las llaves y cardinalidades representadas resumen el modelo; el esquema del repositorio es la fuente técnica de detalle.</w:t>
      </w:r>
    </w:p>
    <w:p>
      <w:r>
        <w:drawing>
          <wp:inline xmlns:a="http://schemas.openxmlformats.org/drawingml/2006/main" xmlns:pic="http://schemas.openxmlformats.org/drawingml/2006/picture">
            <wp:extent cx="6126480" cy="4159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de-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59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Entidades centrales</w:t>
      </w:r>
    </w:p>
    <w:p>
      <w:r>
        <w:t>User administra roles; Product agrupa lotes y certificados; Client mantiene contactos y contratos; Order contiene líneas de pedido, facturas y documentos; Shipment conecta pedidos con destino, documentos y certificados; QualityAnalysis conserva atributos de calidad por lote.</w:t>
      </w:r>
    </w:p>
    <w:p>
      <w:r>
        <w:t>La base local de demostración es `ritech_sprint2`; el esquema fuente es `apps/api/prisma/schema.prisma`. La carga seed contiene registros sintéticos. La base anterior `ritech_db` se conserva.</w:t>
      </w:r>
    </w:p>
    <w:p>
      <w:pPr>
        <w:pStyle w:val="Heading1"/>
      </w:pPr>
      <w:r>
        <w:t>7. Requisitos no funcionales propuestos (por validar)</w:t>
      </w:r>
    </w:p>
    <w:p>
      <w:pPr>
        <w:pStyle w:val="ListBullet"/>
      </w:pPr>
      <w:r>
        <w:t>Seguridad: roles controlan las operaciones; contraseñas almacenadas con hash; JWT de 24 horas con renovación.</w:t>
      </w:r>
    </w:p>
    <w:p>
      <w:pPr>
        <w:pStyle w:val="ListBullet"/>
      </w:pPr>
      <w:r>
        <w:t>Integridad: VAT y trazabilidad tienen restricciones de unicidad; los pedidos requieren contrato activo y no pueden superar el peso del lote.</w:t>
      </w:r>
    </w:p>
    <w:p>
      <w:pPr>
        <w:pStyle w:val="ListBullet"/>
      </w:pPr>
      <w:r>
        <w:t>Trazabilidad: lote, línea de pedido, certificado, envío y documentos se enlazan mediante identificadores del modelo.</w:t>
      </w:r>
    </w:p>
    <w:p>
      <w:pPr>
        <w:pStyle w:val="ListBullet"/>
      </w:pPr>
      <w:r>
        <w:t>Usabilidad: interfaz adaptable a pantallas estrechas, con estados, validaciones y formato de impresión para inventario/documentos.</w:t>
      </w:r>
    </w:p>
    <w:p>
      <w:pPr>
        <w:pStyle w:val="ListBullet"/>
      </w:pPr>
      <w:r>
        <w:t>Operación: el prototipo usa PostgreSQL local y almacenamiento de archivos local; el despliegue real debe definir persistencia, respaldo y configuración de SMTP.</w:t>
      </w:r>
    </w:p>
    <w:p>
      <w:pPr>
        <w:pStyle w:val="Heading1"/>
      </w:pPr>
      <w:r>
        <w:t>8. Supuestos y límites</w:t>
      </w:r>
    </w:p>
    <w:p>
      <w:r>
        <w:t>Los datos seed y los adjuntos sintéticos son para pruebas, no son documentos comerciales. La validación VAT verifica estructura/prefijo configurados; no consulta VIES. Los formatos de origen se controlan por una lista del destino y requieren validación operativa/comercial antes de su uso real. El envío de email necesita SMTP configurado y autorizado.</w:t>
      </w:r>
    </w:p>
    <w:p>
      <w:r>
        <w:t>Los resultados parciales y pendientes se detallan en `Plan-de-Pruebas-Sprint-2.xlsx`. El documento separado de aportes marca hipótesis basadas en asignaciones Jira y no las presenta como evidencia de trabajo individual.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RiTech · Sprint 2 · 27/09/2026  |  </w:t>
    </w:r>
    <w:r>
      <w:fldSimple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3465E9"/>
      </w:rPr>
      <w:t>RITECH  /  CALIDAD DE SOFTWARE                                      ESPECIFICACIÓN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9334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B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465E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05A2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B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