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0A3E4C0B" w:rsidR="0025002C" w:rsidRPr="00066267" w:rsidRDefault="0084398D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22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</w:t>
            </w:r>
            <w:r w:rsidR="0030267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Marzo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5CD0318D" w:rsidR="0025002C" w:rsidRPr="00066267" w:rsidRDefault="0084398D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15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27241EC4" w:rsidR="0025002C" w:rsidRPr="00066267" w:rsidRDefault="0084398D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19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1FC32C93" w:rsidR="0025002C" w:rsidRPr="00066267" w:rsidRDefault="00C479FC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Katherine Vega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7B7D3E92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1B3FA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III </w:t>
            </w:r>
            <w:r w:rsidR="00AE3532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– Poli CCT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Puest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0B83D70A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Diseñadora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026EF41D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D726532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8A10495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439A4AB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A0FC86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7597B4A7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7FA6CBF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2AB287" w14:textId="1D2678E3" w:rsidR="0025002C" w:rsidRPr="00066267" w:rsidRDefault="0084398D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0FA2ED5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Diseñador</w:t>
            </w:r>
            <w:r w:rsidR="007146E5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Puest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7F456E44" w14:textId="1D21B637" w:rsidR="0025002C" w:rsidRDefault="005E62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 w:rsidRPr="00066267">
              <w:rPr>
                <w:rFonts w:ascii="Arvo" w:hAnsi="Arvo"/>
                <w:color w:val="454545"/>
                <w:sz w:val="20"/>
                <w:szCs w:val="20"/>
              </w:rPr>
              <w:t>Quórum</w:t>
            </w:r>
            <w:r w:rsidR="007146E5" w:rsidRPr="00066267"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29FDFEB8" w14:textId="4C004FC1" w:rsidR="0084398D" w:rsidRDefault="008439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Capacitación (Programación de Servicios)</w:t>
            </w:r>
          </w:p>
          <w:p w14:paraId="62DAB97B" w14:textId="32B0D92F" w:rsidR="001B3FAD" w:rsidRDefault="001B3F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Objetivo del sprint.</w:t>
            </w:r>
          </w:p>
          <w:p w14:paraId="4FA16659" w14:textId="789798C4" w:rsidR="00F86109" w:rsidRDefault="008C50AD" w:rsidP="008C50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Definición de tareas para el sprint</w:t>
            </w:r>
            <w:r w:rsidR="0084398D">
              <w:rPr>
                <w:rFonts w:ascii="Arvo" w:hAnsi="Arvo"/>
                <w:color w:val="454545"/>
                <w:sz w:val="20"/>
                <w:szCs w:val="20"/>
              </w:rPr>
              <w:t xml:space="preserve"> IV</w:t>
            </w: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08E95D2F" w14:textId="42A746EF" w:rsidR="008C50AD" w:rsidRPr="008C50AD" w:rsidRDefault="008C50AD" w:rsidP="008C50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Definición de responsables.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4E698335" w:rsidR="008C50AD" w:rsidRPr="009D056A" w:rsidRDefault="008C50AD" w:rsidP="008C50AD">
            <w:pPr>
              <w:pStyle w:val="Puesto"/>
              <w:jc w:val="left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Quórum.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2820C11" w14:textId="71F01383" w:rsidR="0025002C" w:rsidRPr="00066267" w:rsidRDefault="008C50AD" w:rsidP="000B1C73">
            <w:pPr>
              <w:pStyle w:val="Puesto"/>
              <w:ind w:left="36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 w:rsidRPr="008C50AD">
              <w:rPr>
                <w:rFonts w:ascii="Arvo" w:eastAsia="Calibri" w:hAnsi="Arvo" w:cs="Calibri"/>
                <w:color w:val="454545"/>
                <w:sz w:val="20"/>
                <w:u w:val="none"/>
              </w:rPr>
              <w:t>Cont</w:t>
            </w:r>
            <w:r w:rsidR="000B1C73">
              <w:rPr>
                <w:rFonts w:ascii="Arvo" w:eastAsia="Calibri" w:hAnsi="Arvo" w:cs="Calibri"/>
                <w:color w:val="454545"/>
                <w:sz w:val="20"/>
                <w:u w:val="none"/>
              </w:rPr>
              <w:t>amos con la participación del 100</w:t>
            </w:r>
            <w:r w:rsidRPr="008C50AD">
              <w:rPr>
                <w:rFonts w:ascii="Arvo" w:eastAsia="Calibri" w:hAnsi="Arvo" w:cs="Calibri"/>
                <w:color w:val="454545"/>
                <w:sz w:val="20"/>
                <w:u w:val="none"/>
              </w:rPr>
              <w:t>% del quórum.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6B29A520" w:rsidR="0025002C" w:rsidRPr="009D056A" w:rsidRDefault="000B1C73" w:rsidP="000B1C73">
            <w:pPr>
              <w:pStyle w:val="Puest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Capacitación (Programación de Servicios)</w:t>
            </w:r>
            <w:r w:rsidR="002C024D" w:rsidRPr="002C024D">
              <w:rPr>
                <w:rFonts w:ascii="Arvo" w:eastAsia="Calibri" w:hAnsi="Arvo" w:cs="Calibri"/>
                <w:b/>
                <w:color w:val="454545"/>
                <w:sz w:val="20"/>
              </w:rPr>
              <w:t>.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766F9FF8" w14:textId="67D6662D" w:rsidR="0014244D" w:rsidRDefault="000B1C73">
            <w:pPr>
              <w:pStyle w:val="Puesto"/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El día viernes, 20</w:t>
            </w:r>
            <w:r w:rsidR="002C024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marzo de 2020, se estableció reunión con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todo el equipo en la cual por parte de Julian Vargas se </w:t>
            </w:r>
            <w:r w:rsidR="001D23F3">
              <w:rPr>
                <w:rFonts w:ascii="Arvo" w:eastAsia="Calibri" w:hAnsi="Arvo" w:cs="Calibri"/>
                <w:color w:val="454545"/>
                <w:sz w:val="20"/>
                <w:u w:val="none"/>
              </w:rPr>
              <w:t>realizó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una explicación sobre el funcionamiento y lógica de la programación </w:t>
            </w:r>
            <w:r w:rsidR="005C579E">
              <w:rPr>
                <w:rFonts w:ascii="Arvo" w:eastAsia="Calibri" w:hAnsi="Arvo" w:cs="Calibri"/>
                <w:color w:val="454545"/>
                <w:sz w:val="20"/>
                <w:u w:val="none"/>
              </w:rPr>
              <w:t>de servicios, utilizamos la herramienta Microsoft Teams (</w:t>
            </w:r>
            <w:hyperlink r:id="rId9" w:history="1">
              <w:r w:rsidR="005C579E" w:rsidRPr="005C579E">
                <w:rPr>
                  <w:rStyle w:val="Hipervnculo"/>
                  <w:sz w:val="20"/>
                </w:rPr>
                <w:t>https://web.microsoftstream.com/video/17ecea77-7d19-40ac-8434-9ace61ecd02b</w:t>
              </w:r>
            </w:hyperlink>
            <w:r w:rsidR="005C579E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  <w:r w:rsidR="00936873">
              <w:rPr>
                <w:rFonts w:ascii="Arvo" w:eastAsia="Calibri" w:hAnsi="Arvo" w:cs="Calibri"/>
                <w:color w:val="454545"/>
                <w:sz w:val="20"/>
                <w:u w:val="none"/>
              </w:rPr>
              <w:t>, adicional se dan dos archivos</w:t>
            </w:r>
            <w:r w:rsidR="00DE3318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936873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DE3318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“manuales” </w:t>
            </w:r>
            <w:r w:rsidR="00936873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con explicación de la programación de </w:t>
            </w:r>
            <w:r w:rsidR="003C1407">
              <w:rPr>
                <w:rFonts w:ascii="Arvo" w:eastAsia="Calibri" w:hAnsi="Arvo" w:cs="Calibri"/>
                <w:color w:val="454545"/>
                <w:sz w:val="20"/>
                <w:u w:val="none"/>
              </w:rPr>
              <w:t>estos servicios (Manuales - Evidencia)</w:t>
            </w:r>
            <w:r w:rsidR="003358DF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3217DEC8" w14:textId="11A52492" w:rsidR="0014244D" w:rsidRPr="00066267" w:rsidRDefault="00F60BD8" w:rsidP="00C479FC">
            <w:pPr>
              <w:pStyle w:val="Puesto"/>
              <w:spacing w:after="0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Se aclara la lógica de los servicios, se deja grabada esta capacitación para que en el momento que la necesite algún participante </w:t>
            </w:r>
            <w:r w:rsidR="00AB3FEC">
              <w:rPr>
                <w:rFonts w:ascii="Arvo" w:eastAsia="Calibri" w:hAnsi="Arvo" w:cs="Calibri"/>
                <w:color w:val="454545"/>
                <w:sz w:val="20"/>
                <w:u w:val="none"/>
              </w:rPr>
              <w:t>la pueda ver de nuevo.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AD7B7BA" w:rsidR="0025002C" w:rsidRPr="009D056A" w:rsidRDefault="0014244D">
            <w:pPr>
              <w:pStyle w:val="Puest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 w:rsidRPr="0014244D">
              <w:rPr>
                <w:rFonts w:ascii="Arvo" w:hAnsi="Arvo"/>
                <w:b/>
                <w:bCs/>
                <w:color w:val="454545"/>
                <w:sz w:val="20"/>
              </w:rPr>
              <w:t>Objetivo del sprint.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3AC510F4" w14:textId="77777777" w:rsidR="00C479FC" w:rsidRDefault="00AB3FEC" w:rsidP="00C479FC">
            <w:pPr>
              <w:pStyle w:val="Puesto"/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  <w:lang w:eastAsia="es-CO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Retarnos empezando a programar, apoyándonos con nuestros conocimientos </w:t>
            </w:r>
            <w:r w:rsidR="00C1698C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para así </w:t>
            </w:r>
            <w:r w:rsidR="00C1698C">
              <w:rPr>
                <w:rFonts w:ascii="Arvo" w:eastAsia="Calibri" w:hAnsi="Arvo" w:cs="Calibri"/>
                <w:color w:val="454545"/>
                <w:sz w:val="20"/>
                <w:u w:val="none"/>
                <w:lang w:eastAsia="es-CO"/>
              </w:rPr>
              <w:t>autoformarnos, teniendo en cuenta</w:t>
            </w:r>
            <w:r w:rsidR="00763E33">
              <w:rPr>
                <w:rFonts w:ascii="Arvo" w:eastAsia="Calibri" w:hAnsi="Arvo" w:cs="Calibri"/>
                <w:color w:val="454545"/>
                <w:sz w:val="20"/>
                <w:u w:val="none"/>
                <w:lang w:eastAsia="es-CO"/>
              </w:rPr>
              <w:t xml:space="preserve"> la experiencia en este campo de cada uno de los integrantes</w:t>
            </w:r>
            <w:r w:rsidR="00936873">
              <w:rPr>
                <w:rFonts w:ascii="Arvo" w:eastAsia="Calibri" w:hAnsi="Arvo" w:cs="Calibri"/>
                <w:color w:val="454545"/>
                <w:sz w:val="20"/>
                <w:u w:val="none"/>
                <w:lang w:eastAsia="es-CO"/>
              </w:rPr>
              <w:t>.</w:t>
            </w:r>
            <w:r w:rsidR="00763E33">
              <w:rPr>
                <w:rFonts w:ascii="Arvo" w:eastAsia="Calibri" w:hAnsi="Arvo" w:cs="Calibri"/>
                <w:color w:val="454545"/>
                <w:sz w:val="20"/>
                <w:u w:val="none"/>
                <w:lang w:eastAsia="es-CO"/>
              </w:rPr>
              <w:t xml:space="preserve"> </w:t>
            </w:r>
            <w:r w:rsidR="00C1698C">
              <w:rPr>
                <w:rFonts w:ascii="Arvo" w:eastAsia="Calibri" w:hAnsi="Arvo" w:cs="Calibri"/>
                <w:color w:val="454545"/>
                <w:sz w:val="20"/>
                <w:u w:val="none"/>
                <w:lang w:eastAsia="es-CO"/>
              </w:rPr>
              <w:t xml:space="preserve"> </w:t>
            </w:r>
          </w:p>
          <w:p w14:paraId="4907E3C2" w14:textId="52AC0F67" w:rsidR="00936873" w:rsidRPr="00936873" w:rsidRDefault="00936873" w:rsidP="00C479FC">
            <w:pPr>
              <w:pStyle w:val="Puesto"/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  <w:lang w:eastAsia="es-CO"/>
              </w:rPr>
              <w:lastRenderedPageBreak/>
              <w:t xml:space="preserve">Teniendo </w:t>
            </w:r>
            <w:r w:rsidRPr="00C479FC">
              <w:rPr>
                <w:rFonts w:ascii="Arvo" w:eastAsia="Calibri" w:hAnsi="Arvo" w:cs="Calibri"/>
                <w:color w:val="454545"/>
                <w:sz w:val="20"/>
                <w:u w:val="none"/>
                <w:lang w:eastAsia="es-CO"/>
              </w:rPr>
              <w:t>en cuenta lo aprendido sobre la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  <w:lang w:eastAsia="es-CO"/>
              </w:rPr>
              <w:t xml:space="preserve"> </w:t>
            </w:r>
            <w:r w:rsidRPr="00C479FC">
              <w:rPr>
                <w:rFonts w:ascii="Arvo" w:eastAsia="Calibri" w:hAnsi="Arvo" w:cs="Calibri"/>
                <w:color w:val="454545"/>
                <w:sz w:val="20"/>
                <w:u w:val="none"/>
                <w:lang w:eastAsia="es-CO"/>
              </w:rPr>
              <w:t>a</w:t>
            </w:r>
            <w:r w:rsidRPr="00C479FC">
              <w:rPr>
                <w:rFonts w:ascii="Arvo" w:eastAsia="Calibri" w:hAnsi="Arvo" w:cs="Calibri"/>
                <w:color w:val="454545"/>
                <w:sz w:val="20"/>
                <w:u w:val="none"/>
                <w:lang w:eastAsia="es-CO"/>
              </w:rPr>
              <w:t>signación de estimaciones de tareas</w:t>
            </w:r>
            <w:r w:rsidRPr="00C479FC">
              <w:rPr>
                <w:rFonts w:ascii="Arvo" w:eastAsia="Calibri" w:hAnsi="Arvo" w:cs="Calibri"/>
                <w:color w:val="454545"/>
                <w:sz w:val="20"/>
                <w:u w:val="none"/>
                <w:lang w:eastAsia="es-CO"/>
              </w:rPr>
              <w:t>, por medio de Poker  (Archivo Poker evidencia)</w:t>
            </w:r>
            <w:r w:rsidR="00040887" w:rsidRPr="00C479FC">
              <w:rPr>
                <w:rFonts w:ascii="Arvo" w:eastAsia="Calibri" w:hAnsi="Arvo" w:cs="Calibri"/>
                <w:color w:val="454545"/>
                <w:sz w:val="20"/>
                <w:u w:val="none"/>
                <w:lang w:eastAsia="es-CO"/>
              </w:rPr>
              <w:t xml:space="preserve"> código utilizado 260957 </w:t>
            </w:r>
            <w:r w:rsidR="00040887" w:rsidRPr="00040887">
              <w:rPr>
                <w:rFonts w:ascii="Arvo" w:hAnsi="Arvo"/>
                <w:color w:val="454545"/>
                <w:sz w:val="16"/>
              </w:rPr>
              <w:t>(</w:t>
            </w:r>
            <w:hyperlink r:id="rId10" w:history="1">
              <w:r w:rsidR="00040887" w:rsidRPr="00040887">
                <w:rPr>
                  <w:rStyle w:val="Hipervnculo"/>
                  <w:sz w:val="18"/>
                </w:rPr>
                <w:t>https://www.scrumpoker.online/session/260957/1584912530</w:t>
              </w:r>
            </w:hyperlink>
            <w:r w:rsidR="00040887">
              <w:rPr>
                <w:rFonts w:ascii="Arvo" w:hAnsi="Arvo"/>
                <w:color w:val="454545"/>
                <w:sz w:val="20"/>
              </w:rPr>
              <w:t>)</w:t>
            </w:r>
            <w:r>
              <w:rPr>
                <w:rFonts w:ascii="Arvo" w:hAnsi="Arvo"/>
                <w:color w:val="454545"/>
                <w:sz w:val="20"/>
              </w:rPr>
              <w:t xml:space="preserve">, </w:t>
            </w:r>
            <w:r w:rsidRPr="00C479FC">
              <w:rPr>
                <w:rFonts w:ascii="Arvo" w:hAnsi="Arvo"/>
                <w:color w:val="454545"/>
                <w:sz w:val="20"/>
                <w:u w:val="none"/>
              </w:rPr>
              <w:t xml:space="preserve">para con esto saber que tareas se pueden realizar en este sprint y cuales podemos dejar para el siguiente ya que los tiempos no nos da para abarcar tantas tareas al </w:t>
            </w:r>
            <w:proofErr w:type="spellStart"/>
            <w:r w:rsidRPr="00C479FC">
              <w:rPr>
                <w:rFonts w:ascii="Arvo" w:hAnsi="Arvo"/>
                <w:color w:val="454545"/>
                <w:sz w:val="20"/>
                <w:u w:val="none"/>
              </w:rPr>
              <w:t>tiempo.</w:t>
            </w:r>
            <w:r w:rsidR="003C1407" w:rsidRPr="00C479FC">
              <w:rPr>
                <w:rFonts w:ascii="Arvo" w:hAnsi="Arvo"/>
                <w:color w:val="454545"/>
                <w:sz w:val="20"/>
                <w:u w:val="none"/>
              </w:rPr>
              <w:t>Se</w:t>
            </w:r>
            <w:proofErr w:type="spellEnd"/>
            <w:r w:rsidR="003C1407" w:rsidRPr="00C479FC">
              <w:rPr>
                <w:rFonts w:ascii="Arvo" w:hAnsi="Arvo"/>
                <w:color w:val="454545"/>
                <w:sz w:val="20"/>
                <w:u w:val="none"/>
              </w:rPr>
              <w:t xml:space="preserve"> realiza validación de tareas de sprint III</w:t>
            </w:r>
            <w:r w:rsidR="00012577" w:rsidRPr="00C479FC">
              <w:rPr>
                <w:rFonts w:ascii="Arvo" w:hAnsi="Arvo"/>
                <w:color w:val="454545"/>
                <w:sz w:val="20"/>
                <w:u w:val="none"/>
              </w:rPr>
              <w:t xml:space="preserve">, </w:t>
            </w:r>
            <w:r w:rsidR="00040887" w:rsidRPr="00C479FC">
              <w:rPr>
                <w:rFonts w:ascii="Arvo" w:hAnsi="Arvo"/>
                <w:color w:val="454545"/>
                <w:sz w:val="20"/>
                <w:u w:val="none"/>
              </w:rPr>
              <w:t>aún se encuentra en proceso la estandarización del diseño de pantallas.</w:t>
            </w:r>
          </w:p>
        </w:tc>
      </w:tr>
      <w:tr w:rsidR="00066267" w:rsidRPr="00066267" w14:paraId="510A6A86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3C264970" w14:textId="0431C29A" w:rsidR="0025002C" w:rsidRPr="00066267" w:rsidRDefault="005E6203">
            <w:pPr>
              <w:pStyle w:val="Puest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23DC2F2C" w14:textId="33A01C8C" w:rsidR="0025002C" w:rsidRPr="009D056A" w:rsidRDefault="00514EBE" w:rsidP="00763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 w:rsidRPr="00514EBE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Definición de tareas para el sprint I</w:t>
            </w:r>
            <w:r w:rsidR="00763E33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V</w:t>
            </w:r>
            <w:r w:rsidRPr="00514EBE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.</w:t>
            </w:r>
          </w:p>
        </w:tc>
      </w:tr>
      <w:tr w:rsidR="00066267" w:rsidRPr="00066267" w14:paraId="7B6DB48C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7A571B8" w14:textId="77777777" w:rsidR="0025002C" w:rsidRPr="00066267" w:rsidRDefault="005E6203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56F32E87" w14:textId="4352DBE8" w:rsidR="0025002C" w:rsidRDefault="002D5F3F" w:rsidP="00C1598C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 xml:space="preserve">Realizar </w:t>
            </w:r>
            <w:r w:rsidR="003C1407">
              <w:rPr>
                <w:rFonts w:ascii="Arvo" w:hAnsi="Arvo"/>
                <w:color w:val="454545"/>
                <w:sz w:val="20"/>
                <w:szCs w:val="20"/>
              </w:rPr>
              <w:t xml:space="preserve">programación (código) de cada </w:t>
            </w:r>
            <w:r w:rsidR="006A689F">
              <w:rPr>
                <w:rFonts w:ascii="Arvo" w:hAnsi="Arvo"/>
                <w:color w:val="454545"/>
                <w:sz w:val="20"/>
                <w:szCs w:val="20"/>
              </w:rPr>
              <w:t>módulo asignado.</w:t>
            </w:r>
          </w:p>
          <w:p w14:paraId="72191385" w14:textId="5BA4DA0E" w:rsidR="002D5F3F" w:rsidRDefault="006A689F" w:rsidP="002D5F3F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Terminar la estandarización</w:t>
            </w:r>
            <w:r w:rsidR="002D5F3F">
              <w:rPr>
                <w:rFonts w:ascii="Arvo" w:hAnsi="Arvo"/>
                <w:color w:val="454545"/>
                <w:sz w:val="20"/>
                <w:szCs w:val="20"/>
              </w:rPr>
              <w:t xml:space="preserve"> </w:t>
            </w:r>
            <w:r w:rsidR="00040887">
              <w:rPr>
                <w:rFonts w:ascii="Arvo" w:hAnsi="Arvo"/>
                <w:color w:val="454545"/>
                <w:sz w:val="20"/>
                <w:szCs w:val="20"/>
              </w:rPr>
              <w:t>d</w:t>
            </w:r>
            <w:r w:rsidR="002D5F3F">
              <w:rPr>
                <w:rFonts w:ascii="Arvo" w:hAnsi="Arvo"/>
                <w:color w:val="454545"/>
                <w:sz w:val="20"/>
                <w:szCs w:val="20"/>
              </w:rPr>
              <w:t>el diseño de las pantallas. Dar las pautas para que todos realicemos el diseño de la misma manera. Colores, forma</w:t>
            </w:r>
            <w:r w:rsidR="00DE7B8E">
              <w:rPr>
                <w:rFonts w:ascii="Arvo" w:hAnsi="Arvo"/>
                <w:color w:val="454545"/>
                <w:sz w:val="20"/>
                <w:szCs w:val="20"/>
              </w:rPr>
              <w:t>s</w:t>
            </w:r>
            <w:r w:rsidR="002D5F3F">
              <w:rPr>
                <w:rFonts w:ascii="Arvo" w:hAnsi="Arvo"/>
                <w:color w:val="454545"/>
                <w:sz w:val="20"/>
                <w:szCs w:val="20"/>
              </w:rPr>
              <w:t xml:space="preserve">, </w:t>
            </w:r>
            <w:r w:rsidR="00DE7B8E">
              <w:rPr>
                <w:rFonts w:ascii="Arvo" w:hAnsi="Arvo"/>
                <w:color w:val="454545"/>
                <w:sz w:val="20"/>
                <w:szCs w:val="20"/>
              </w:rPr>
              <w:t>íconos</w:t>
            </w:r>
            <w:r w:rsidR="002D5F3F">
              <w:rPr>
                <w:rFonts w:ascii="Arvo" w:hAnsi="Arvo"/>
                <w:color w:val="454545"/>
                <w:sz w:val="20"/>
                <w:szCs w:val="20"/>
              </w:rPr>
              <w:t>, tipo de letra, uso de espacios, fondo, etc.</w:t>
            </w:r>
          </w:p>
          <w:p w14:paraId="41086DEB" w14:textId="2F209AA0" w:rsidR="00040887" w:rsidRPr="00040887" w:rsidRDefault="006A689F" w:rsidP="00040887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Se realiza validación de poder realizar</w:t>
            </w:r>
            <w:r w:rsidR="00040887">
              <w:rPr>
                <w:rFonts w:ascii="Arvo" w:hAnsi="Arvo"/>
                <w:color w:val="454545"/>
                <w:sz w:val="20"/>
                <w:szCs w:val="20"/>
              </w:rPr>
              <w:t xml:space="preserve"> las bases de datos desde nodeJs al momento de realizar la estimación de tareas por Poker se evidencia que esto se puede implementar en el siguiente Sprint.</w:t>
            </w:r>
          </w:p>
        </w:tc>
      </w:tr>
      <w:tr w:rsidR="009D056A" w:rsidRPr="00066267" w14:paraId="1639DC7C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781FE32" w14:textId="418DEE6E" w:rsidR="009D056A" w:rsidRPr="00066267" w:rsidRDefault="009D056A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 xml:space="preserve">Tema </w:t>
            </w: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5</w:t>
            </w: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61019EE7" w14:textId="0DC16048" w:rsidR="009D056A" w:rsidRPr="009D056A" w:rsidRDefault="00514EBE" w:rsidP="009D056A">
            <w:pPr>
              <w:ind w:left="0"/>
              <w:rPr>
                <w:rFonts w:ascii="Arvo" w:hAnsi="Arvo"/>
                <w:color w:val="454545"/>
                <w:sz w:val="20"/>
                <w:szCs w:val="20"/>
              </w:rPr>
            </w:pPr>
            <w:r w:rsidRPr="00514EBE"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Definición de responsables.</w:t>
            </w:r>
          </w:p>
        </w:tc>
      </w:tr>
      <w:tr w:rsidR="009D056A" w:rsidRPr="00066267" w14:paraId="4044FAA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187AC4B" w14:textId="4BC52D42" w:rsidR="009D056A" w:rsidRPr="00066267" w:rsidRDefault="009D056A">
            <w:pPr>
              <w:pStyle w:val="Puest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0605F213" w14:textId="6D8FF78B" w:rsidR="009D056A" w:rsidRDefault="00C52D50" w:rsidP="00C52D50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Cada quien se hace responsable de realizar el proceso </w:t>
            </w:r>
            <w:r w:rsidR="00040887"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de código </w:t>
            </w: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para cada uno de los </w:t>
            </w:r>
            <w:r w:rsidR="00040887"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(módulos) </w:t>
            </w: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mockups realizados. </w:t>
            </w:r>
          </w:p>
          <w:p w14:paraId="10D8AD17" w14:textId="77777777" w:rsidR="00C52D50" w:rsidRDefault="00C52D50" w:rsidP="00C52D50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Los responsables fueron definidos en Zenhub con el fin de realizar un mejor control de la realización de la tarea.</w:t>
            </w:r>
          </w:p>
          <w:p w14:paraId="1CE96143" w14:textId="72990530" w:rsidR="00040887" w:rsidRPr="00C52D50" w:rsidRDefault="00040887" w:rsidP="00040887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Se subirá código a </w:t>
            </w:r>
            <w:r w:rsidRPr="00040887">
              <w:rPr>
                <w:rFonts w:ascii="Arvo" w:hAnsi="Arvo"/>
                <w:bCs/>
                <w:color w:val="454545"/>
                <w:sz w:val="20"/>
                <w:szCs w:val="20"/>
              </w:rPr>
              <w:t>github</w:t>
            </w: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 xml:space="preserve"> para poder validarlo entre todos y compartir nuestro conocimiento, y replicar una estandarización de algunos procesos si es necesario.</w:t>
            </w:r>
          </w:p>
        </w:tc>
      </w:tr>
    </w:tbl>
    <w:p w14:paraId="3AB45971" w14:textId="6ED545C2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02F5434A" w14:textId="2CBC51A1" w:rsidR="00C93AD2" w:rsidRDefault="00F86109" w:rsidP="00040887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698882B5" w14:textId="22573C5B" w:rsidR="00C93AD2" w:rsidRDefault="00C93AD2" w:rsidP="00040887">
      <w:pPr>
        <w:ind w:left="0"/>
        <w:rPr>
          <w:rFonts w:ascii="Arvo" w:hAnsi="Arvo"/>
          <w:color w:val="454545"/>
          <w:sz w:val="20"/>
          <w:szCs w:val="20"/>
        </w:rPr>
      </w:pPr>
    </w:p>
    <w:p w14:paraId="07B33B90" w14:textId="77777777" w:rsidR="00C93AD2" w:rsidRDefault="00C93AD2">
      <w:pPr>
        <w:rPr>
          <w:rFonts w:ascii="Arvo" w:hAnsi="Arvo"/>
          <w:color w:val="454545"/>
          <w:sz w:val="20"/>
          <w:szCs w:val="20"/>
        </w:rPr>
      </w:pPr>
    </w:p>
    <w:p w14:paraId="0EAC6782" w14:textId="7F07BA08" w:rsidR="00C93AD2" w:rsidRDefault="003358DF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        </w:t>
      </w:r>
      <w:r w:rsidR="00C93AD2">
        <w:rPr>
          <w:rFonts w:ascii="Arvo" w:hAnsi="Arvo"/>
          <w:color w:val="454545"/>
          <w:sz w:val="20"/>
          <w:szCs w:val="20"/>
        </w:rPr>
        <w:t xml:space="preserve">          ______________________</w:t>
      </w:r>
    </w:p>
    <w:p w14:paraId="0BA38B35" w14:textId="77777777" w:rsidR="00C93AD2" w:rsidRDefault="00C93AD2">
      <w:pPr>
        <w:rPr>
          <w:rFonts w:ascii="Arvo" w:hAnsi="Arvo"/>
          <w:color w:val="454545"/>
          <w:sz w:val="20"/>
          <w:szCs w:val="20"/>
        </w:rPr>
        <w:sectPr w:rsidR="00C93AD2">
          <w:headerReference w:type="default" r:id="rId11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63F495F9" w14:textId="0596F78D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lastRenderedPageBreak/>
        <w:t>Julián Vargas</w:t>
      </w:r>
    </w:p>
    <w:p w14:paraId="4CB3A331" w14:textId="7758D173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</w:p>
    <w:p w14:paraId="25682A55" w14:textId="5F5919AD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783AEB92" w14:textId="076C2532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5ADBAB08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4F68B921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56195ADA" w14:textId="063B213A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Tatiana Cañón</w:t>
      </w:r>
    </w:p>
    <w:p w14:paraId="257656C2" w14:textId="672C9CE0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Desarrolladora web</w:t>
      </w:r>
    </w:p>
    <w:p w14:paraId="358B1B1C" w14:textId="383D30C4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730EF6EB" w14:textId="64FC2A70" w:rsidR="00C93AD2" w:rsidRDefault="00C93AD2" w:rsidP="00C93AD2">
      <w:pPr>
        <w:ind w:left="0"/>
        <w:jc w:val="center"/>
        <w:rPr>
          <w:rFonts w:ascii="Arvo" w:hAnsi="Arvo"/>
          <w:color w:val="454545"/>
          <w:sz w:val="20"/>
          <w:szCs w:val="20"/>
        </w:rPr>
      </w:pPr>
    </w:p>
    <w:p w14:paraId="38F4EFEB" w14:textId="77777777" w:rsidR="00C93AD2" w:rsidRDefault="00C93AD2" w:rsidP="00C93AD2">
      <w:pPr>
        <w:ind w:left="0"/>
        <w:jc w:val="center"/>
        <w:rPr>
          <w:rFonts w:ascii="Arvo" w:hAnsi="Arvo"/>
          <w:color w:val="454545"/>
          <w:sz w:val="20"/>
          <w:szCs w:val="20"/>
        </w:rPr>
      </w:pPr>
    </w:p>
    <w:p w14:paraId="34623BFC" w14:textId="20239401" w:rsidR="00C93AD2" w:rsidRDefault="00C93AD2" w:rsidP="00C93AD2">
      <w:pPr>
        <w:ind w:left="0" w:hanging="567"/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405A09ED" w14:textId="77777777" w:rsidR="003358DF" w:rsidRDefault="00C93AD2" w:rsidP="003358DF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Nasly Gordillo</w:t>
      </w:r>
    </w:p>
    <w:p w14:paraId="00142CEC" w14:textId="1C2A73E1" w:rsidR="00C93AD2" w:rsidRDefault="00C93AD2" w:rsidP="003358DF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Diseñadora Web</w:t>
      </w:r>
    </w:p>
    <w:p w14:paraId="44C1F176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1EC1D7D5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lastRenderedPageBreak/>
        <w:t>______________________</w:t>
      </w:r>
    </w:p>
    <w:p w14:paraId="380BE1E3" w14:textId="71BDE7C5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Katherine Vega</w:t>
      </w:r>
    </w:p>
    <w:p w14:paraId="1E464666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Analista BD Senior</w:t>
      </w:r>
    </w:p>
    <w:p w14:paraId="1D71648F" w14:textId="4DA5FDA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7400D51E" w14:textId="27A4CD0F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785B853F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15B7C6F8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24E9D153" w14:textId="34600394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Jhon Triana</w:t>
      </w:r>
    </w:p>
    <w:p w14:paraId="39101520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Desarrolladora web</w:t>
      </w:r>
    </w:p>
    <w:p w14:paraId="39073A67" w14:textId="6A13C90E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14151201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25D7DB13" w14:textId="77777777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</w:p>
    <w:p w14:paraId="5863C7C0" w14:textId="343D6511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______________________</w:t>
      </w:r>
    </w:p>
    <w:p w14:paraId="655849B9" w14:textId="7E77529F" w:rsidR="00C93AD2" w:rsidRDefault="00C93AD2" w:rsidP="00C93AD2">
      <w:pPr>
        <w:jc w:val="center"/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>Wilson Marín</w:t>
      </w:r>
    </w:p>
    <w:p w14:paraId="1763B5FB" w14:textId="3BB396AB" w:rsidR="00C93AD2" w:rsidRDefault="00C479FC" w:rsidP="003358DF">
      <w:pPr>
        <w:jc w:val="center"/>
        <w:rPr>
          <w:rFonts w:ascii="Arvo" w:hAnsi="Arvo"/>
          <w:color w:val="454545"/>
          <w:sz w:val="20"/>
          <w:szCs w:val="20"/>
        </w:rPr>
        <w:sectPr w:rsidR="00C93AD2" w:rsidSect="00C93AD2">
          <w:type w:val="continuous"/>
          <w:pgSz w:w="12240" w:h="15840"/>
          <w:pgMar w:top="1417" w:right="1701" w:bottom="1417" w:left="1701" w:header="708" w:footer="708" w:gutter="0"/>
          <w:pgNumType w:start="1"/>
          <w:cols w:num="2" w:space="1936"/>
        </w:sectPr>
      </w:pPr>
      <w:r>
        <w:rPr>
          <w:rFonts w:ascii="Arvo" w:hAnsi="Arvo"/>
          <w:color w:val="454545"/>
          <w:sz w:val="20"/>
          <w:szCs w:val="20"/>
        </w:rPr>
        <w:t>Diseñadora Web</w:t>
      </w:r>
    </w:p>
    <w:p w14:paraId="1E64934C" w14:textId="77777777" w:rsidR="00C93AD2" w:rsidRPr="00066267" w:rsidRDefault="00C93AD2" w:rsidP="00E4112B">
      <w:pPr>
        <w:ind w:left="0"/>
        <w:rPr>
          <w:rFonts w:ascii="Arvo" w:hAnsi="Arvo"/>
          <w:color w:val="454545"/>
          <w:sz w:val="20"/>
          <w:szCs w:val="20"/>
        </w:rPr>
      </w:pPr>
      <w:bookmarkStart w:id="1" w:name="_GoBack"/>
      <w:bookmarkEnd w:id="1"/>
    </w:p>
    <w:sectPr w:rsidR="00C93AD2" w:rsidRPr="00066267" w:rsidSect="00C93AD2">
      <w:type w:val="continuous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7A3F3" w14:textId="77777777" w:rsidR="004D1EBA" w:rsidRDefault="004D1EBA">
      <w:r>
        <w:separator/>
      </w:r>
    </w:p>
  </w:endnote>
  <w:endnote w:type="continuationSeparator" w:id="0">
    <w:p w14:paraId="41E7BA15" w14:textId="77777777" w:rsidR="004D1EBA" w:rsidRDefault="004D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87F24" w14:textId="77777777" w:rsidR="004D1EBA" w:rsidRDefault="004D1EBA">
      <w:r>
        <w:separator/>
      </w:r>
    </w:p>
  </w:footnote>
  <w:footnote w:type="continuationSeparator" w:id="0">
    <w:p w14:paraId="3DB7CAE3" w14:textId="77777777" w:rsidR="004D1EBA" w:rsidRDefault="004D1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05475" w14:textId="110D2710" w:rsidR="007146E5" w:rsidRDefault="007146E5" w:rsidP="00AE35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Yu Gothic UI" w:hAnsi="Arvo" w:cs="Yu Gothic UI" w:hint="eastAsia"/>
        <w:b/>
        <w:bCs/>
        <w:color w:val="454545"/>
        <w:sz w:val="46"/>
        <w:szCs w:val="44"/>
      </w:rPr>
    </w:pPr>
    <w:r w:rsidRPr="007146E5">
      <w:rPr>
        <w:rFonts w:ascii="Arvo" w:hAnsi="Arvo"/>
        <w:b/>
        <w:bCs/>
        <w:noProof/>
        <w:color w:val="454545"/>
        <w:sz w:val="46"/>
        <w:szCs w:val="44"/>
        <w:lang w:val="es-CO"/>
      </w:rPr>
      <w:drawing>
        <wp:anchor distT="0" distB="0" distL="114300" distR="114300" simplePos="0" relativeHeight="251658240" behindDoc="1" locked="0" layoutInCell="1" allowOverlap="1" wp14:anchorId="63E57A17" wp14:editId="40A05A18">
          <wp:simplePos x="0" y="0"/>
          <wp:positionH relativeFrom="margin">
            <wp:align>left</wp:align>
          </wp:positionH>
          <wp:positionV relativeFrom="paragraph">
            <wp:posOffset>178435</wp:posOffset>
          </wp:positionV>
          <wp:extent cx="1704975" cy="715901"/>
          <wp:effectExtent l="0" t="0" r="0" b="8255"/>
          <wp:wrapTight wrapText="bothSides">
            <wp:wrapPolygon edited="0">
              <wp:start x="0" y="0"/>
              <wp:lineTo x="0" y="21274"/>
              <wp:lineTo x="21238" y="21274"/>
              <wp:lineTo x="21238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0-02-25 at 11.55.20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39" t="16317" r="19722" b="23189"/>
                  <a:stretch/>
                </pic:blipFill>
                <pic:spPr bwMode="auto">
                  <a:xfrm>
                    <a:off x="0" y="0"/>
                    <a:ext cx="1704975" cy="7159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4D59978" w14:textId="7E2EDF4F" w:rsidR="0025002C" w:rsidRDefault="005E6203" w:rsidP="00C52D5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Yu Gothic UI" w:hAnsi="Arvo" w:cs="Yu Gothic UI" w:hint="eastAsia"/>
        <w:b/>
        <w:bCs/>
        <w:color w:val="454545"/>
        <w:sz w:val="46"/>
        <w:szCs w:val="44"/>
      </w:rPr>
    </w:pPr>
    <w:r w:rsidRPr="007146E5">
      <w:rPr>
        <w:rFonts w:ascii="Arvo" w:eastAsia="Yu Gothic UI" w:hAnsi="Arvo" w:cs="Yu Gothic UI"/>
        <w:b/>
        <w:bCs/>
        <w:color w:val="454545"/>
        <w:sz w:val="46"/>
        <w:szCs w:val="44"/>
      </w:rPr>
      <w:t>Acta - reunión de planeación</w:t>
    </w:r>
    <w:r w:rsidR="00936873">
      <w:rPr>
        <w:rFonts w:ascii="Arvo" w:eastAsia="Yu Gothic UI" w:hAnsi="Arvo" w:cs="Yu Gothic UI"/>
        <w:b/>
        <w:bCs/>
        <w:color w:val="454545"/>
        <w:sz w:val="46"/>
        <w:szCs w:val="44"/>
      </w:rPr>
      <w:t xml:space="preserve"> IV</w:t>
    </w:r>
  </w:p>
  <w:p w14:paraId="1BBB4967" w14:textId="77777777" w:rsidR="00470033" w:rsidRPr="007146E5" w:rsidRDefault="00470033" w:rsidP="00AE35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hAnsi="Arvo"/>
        <w:b/>
        <w:bCs/>
        <w:color w:val="454545"/>
        <w:sz w:val="46"/>
        <w:szCs w:val="44"/>
      </w:rPr>
    </w:pPr>
  </w:p>
  <w:p w14:paraId="216D64AA" w14:textId="77777777" w:rsidR="0025002C" w:rsidRDefault="002500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20837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12577"/>
    <w:rsid w:val="00040887"/>
    <w:rsid w:val="00066267"/>
    <w:rsid w:val="000B1C73"/>
    <w:rsid w:val="00133C0F"/>
    <w:rsid w:val="0014244D"/>
    <w:rsid w:val="001B3FAD"/>
    <w:rsid w:val="001D23F3"/>
    <w:rsid w:val="0025002C"/>
    <w:rsid w:val="00285462"/>
    <w:rsid w:val="002C024D"/>
    <w:rsid w:val="002D5F3F"/>
    <w:rsid w:val="002E7CC8"/>
    <w:rsid w:val="00302677"/>
    <w:rsid w:val="003358DF"/>
    <w:rsid w:val="003C1407"/>
    <w:rsid w:val="00470033"/>
    <w:rsid w:val="004D1EBA"/>
    <w:rsid w:val="00514EBE"/>
    <w:rsid w:val="00525FA6"/>
    <w:rsid w:val="005706B2"/>
    <w:rsid w:val="005C579E"/>
    <w:rsid w:val="005E6203"/>
    <w:rsid w:val="006A689F"/>
    <w:rsid w:val="007146E5"/>
    <w:rsid w:val="00763E33"/>
    <w:rsid w:val="0084398D"/>
    <w:rsid w:val="008C50AD"/>
    <w:rsid w:val="00936873"/>
    <w:rsid w:val="00956E81"/>
    <w:rsid w:val="009D056A"/>
    <w:rsid w:val="00AB3FEC"/>
    <w:rsid w:val="00AE3532"/>
    <w:rsid w:val="00BA7AF7"/>
    <w:rsid w:val="00C1598C"/>
    <w:rsid w:val="00C1698C"/>
    <w:rsid w:val="00C3246A"/>
    <w:rsid w:val="00C479FC"/>
    <w:rsid w:val="00C52D50"/>
    <w:rsid w:val="00C93AD2"/>
    <w:rsid w:val="00CA6A37"/>
    <w:rsid w:val="00CB5A56"/>
    <w:rsid w:val="00D271FE"/>
    <w:rsid w:val="00DE3318"/>
    <w:rsid w:val="00DE7B8E"/>
    <w:rsid w:val="00E4112B"/>
    <w:rsid w:val="00F60BD8"/>
    <w:rsid w:val="00F86109"/>
    <w:rsid w:val="00F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5C5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scrumpoker.online/session/260957/1584912530" TargetMode="External"/><Relationship Id="rId4" Type="http://schemas.openxmlformats.org/officeDocument/2006/relationships/styles" Target="styles.xml"/><Relationship Id="rId9" Type="http://schemas.openxmlformats.org/officeDocument/2006/relationships/hyperlink" Target="https://web.microsoftstream.com/video/17ecea77-7d19-40ac-8434-9ace61ecd02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D9BD76-FB15-4630-A728-53D4C15D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2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GINA KATHERINE TORRES VEGA</cp:lastModifiedBy>
  <cp:revision>9</cp:revision>
  <dcterms:created xsi:type="dcterms:W3CDTF">2020-03-01T19:45:00Z</dcterms:created>
  <dcterms:modified xsi:type="dcterms:W3CDTF">2020-03-25T21:09:00Z</dcterms:modified>
</cp:coreProperties>
</file>