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72a4b804ec26369800d541473d78feb5e2a3c72"/>
    <w:p>
      <w:pPr>
        <w:pStyle w:val="Heading1"/>
      </w:pPr>
      <w:r>
        <w:t xml:space="preserve">Sistema solar hipotético funcional, estável, e adequado para suportar vida complexa.</w:t>
      </w:r>
    </w:p>
    <w:bookmarkStart w:id="25" w:name="sistema-solar-teórico-sistema-auroris"/>
    <w:p>
      <w:pPr>
        <w:pStyle w:val="Heading2"/>
      </w:pPr>
      <w:r>
        <w:t xml:space="preserve">Sistema Solar Teórico: Sistema</w:t>
      </w:r>
      <w:r>
        <w:t xml:space="preserve"> </w:t>
      </w:r>
      <w:r>
        <w:rPr>
          <w:i/>
          <w:iCs/>
        </w:rPr>
        <w:t xml:space="preserve">Auroris</w:t>
      </w:r>
    </w:p>
    <w:p>
      <w:pPr>
        <w:pStyle w:val="FirstParagraph"/>
      </w:pPr>
      <w:r>
        <w:rPr>
          <w:b/>
          <w:bCs/>
        </w:rPr>
        <w:t xml:space="preserve">1. Estrela Central: Aurorae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Tipo Estelar</w:t>
      </w:r>
      <w:r>
        <w:t xml:space="preserve">: Anã amarela (G2V), semelhante ao Sol, com uma massa de 1,05 vezes a massa solar e uma luminosidade 1,1 vezes maior.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Idade</w:t>
      </w:r>
      <w:r>
        <w:t xml:space="preserve">: 4,5 bilhões de anos, jovem o suficiente para estabilidade a longo prazo, mas madura o suficiente para permitir a evolução da vida.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Metallicidade</w:t>
      </w:r>
      <w:r>
        <w:t xml:space="preserve">: Alta (1,3 [Fe/H]), fornecendo material para formar planetas ricos em minerais.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Zona Habitável</w:t>
      </w:r>
      <w:r>
        <w:t xml:space="preserve">: Estende-se de 0,9 UA a 1,5 UA, proporcionando uma região ampla para a habitabilidade.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Planetas do Sistema Auroris</w:t>
      </w:r>
    </w:p>
    <w:bookmarkStart w:id="20" w:name="planetas-internos-rochosos"/>
    <w:p>
      <w:pPr>
        <w:pStyle w:val="Heading3"/>
      </w:pPr>
      <w:r>
        <w:rPr>
          <w:b/>
          <w:bCs/>
        </w:rPr>
        <w:t xml:space="preserve">Planetas Internos Rochosos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Incandis</w:t>
      </w:r>
      <w:r>
        <w:t xml:space="preserve"> </w:t>
      </w:r>
      <w:r>
        <w:t xml:space="preserve">(0,4 UA)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Composição</w:t>
      </w:r>
      <w:r>
        <w:t xml:space="preserve">: Planeta rochoso com atmosfera densa de dióxido de carbono e ácido sulfúrico, similar a Vênus.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Temperatura Superficial</w:t>
      </w:r>
      <w:r>
        <w:t xml:space="preserve">: 500°C.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Papel no Sistema</w:t>
      </w:r>
      <w:r>
        <w:t xml:space="preserve">: Gera efeitos de maré na estrela e pode fornecer material volátil a outros corpos.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Thalavir</w:t>
      </w:r>
      <w:r>
        <w:t xml:space="preserve"> </w:t>
      </w:r>
      <w:r>
        <w:t xml:space="preserve">(1,1 UA)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Tamanho</w:t>
      </w:r>
      <w:r>
        <w:t xml:space="preserve">: 1,8 vezes o raio da Terra, com uma massa 6 vezes maior.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Gravidade Superficial</w:t>
      </w:r>
      <w:r>
        <w:t xml:space="preserve">: 1,2g.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Atmosfera</w:t>
      </w:r>
      <w:r>
        <w:t xml:space="preserve">: Rica em nitrogênio (76%) e oxigênio (22%), com traços de argônio e dióxido de carbono.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Clima</w:t>
      </w:r>
      <w:r>
        <w:t xml:space="preserve">: Moderado, com oceanos cobrindo 60% da superfície e vastos continentes.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Características Biológicas</w:t>
      </w:r>
      <w:r>
        <w:t xml:space="preserve">: Ecossistemas complexos, diversidade biológica semelhante à Terra.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Satélites Naturais</w:t>
      </w:r>
      <w:r>
        <w:t xml:space="preserve">: Dois, um semelhante à Lua e outro menor, estabilizando sua rotação e marés.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Aridian</w:t>
      </w:r>
      <w:r>
        <w:t xml:space="preserve"> </w:t>
      </w:r>
      <w:r>
        <w:t xml:space="preserve">(1,5 UA)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Composição</w:t>
      </w:r>
      <w:r>
        <w:t xml:space="preserve">: Planeta desértico com grandes depósitos de minerais e gelo subterrâneo.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Atmosfera</w:t>
      </w:r>
      <w:r>
        <w:t xml:space="preserve">: Rarefeita, com traços de oxigênio e vapor de água.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Papel no Sistema</w:t>
      </w:r>
      <w:r>
        <w:t xml:space="preserve">: Recurso potencial para mineração e estudos geológicos.</w:t>
      </w:r>
    </w:p>
    <w:p>
      <w:r>
        <w:pict>
          <v:rect style="width:0;height:1.5pt" o:hralign="center" o:hrstd="t" o:hr="t"/>
        </w:pict>
      </w:r>
    </w:p>
    <w:bookmarkEnd w:id="20"/>
    <w:bookmarkStart w:id="21" w:name="cinturão-de-asteroides"/>
    <w:p>
      <w:pPr>
        <w:pStyle w:val="Heading3"/>
      </w:pPr>
      <w:r>
        <w:rPr>
          <w:b/>
          <w:bCs/>
        </w:rPr>
        <w:t xml:space="preserve">Cinturão de Asteroides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Localização</w:t>
      </w:r>
      <w:r>
        <w:t xml:space="preserve">: 2,5 UA a 3,5 UA.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Composição</w:t>
      </w:r>
      <w:r>
        <w:t xml:space="preserve">: Ricos em água e metais pesados, essenciais para apoiar a evolução de Thalavir e possíveis missões espaciais.</w:t>
      </w:r>
    </w:p>
    <w:p>
      <w:r>
        <w:pict>
          <v:rect style="width:0;height:1.5pt" o:hralign="center" o:hrstd="t" o:hr="t"/>
        </w:pict>
      </w:r>
    </w:p>
    <w:bookmarkEnd w:id="21"/>
    <w:bookmarkStart w:id="22" w:name="planetas-gigantes-gasosos"/>
    <w:p>
      <w:pPr>
        <w:pStyle w:val="Heading3"/>
      </w:pPr>
      <w:r>
        <w:rPr>
          <w:b/>
          <w:bCs/>
        </w:rPr>
        <w:t xml:space="preserve">Planetas Gigantes Gasosos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Jovion</w:t>
      </w:r>
      <w:r>
        <w:t xml:space="preserve"> </w:t>
      </w:r>
      <w:r>
        <w:t xml:space="preserve">(5,2 UA)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Tamanho</w:t>
      </w:r>
      <w:r>
        <w:t xml:space="preserve">: 1,1 vezes o tamanho de Júpiter.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Composição</w:t>
      </w:r>
      <w:r>
        <w:t xml:space="preserve">: Hidrogênio e hélio, com anéis complexos e sistemas de satélites extensos.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Satélites Principais</w:t>
      </w:r>
      <w:r>
        <w:t xml:space="preserve">: Quatro luas grandes, uma delas semelhante a Europa, com um oceano subterrâneo potencialmente habitável.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Cryonis</w:t>
      </w:r>
      <w:r>
        <w:t xml:space="preserve"> </w:t>
      </w:r>
      <w:r>
        <w:t xml:space="preserve">(9,6 UA)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Tamanho</w:t>
      </w:r>
      <w:r>
        <w:t xml:space="preserve">: 0,8 vezes o tamanho de Saturno, com anéis mais densos.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Atmosfera</w:t>
      </w:r>
      <w:r>
        <w:t xml:space="preserve">: Predominância de hidrogênio e metano.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Luas</w:t>
      </w:r>
      <w:r>
        <w:t xml:space="preserve">: Várias luas geladas com possíveis reservas de água líquida sob suas crostas.</w:t>
      </w:r>
    </w:p>
    <w:p>
      <w:r>
        <w:pict>
          <v:rect style="width:0;height:1.5pt" o:hralign="center" o:hrstd="t" o:hr="t"/>
        </w:pict>
      </w:r>
    </w:p>
    <w:bookmarkEnd w:id="22"/>
    <w:bookmarkStart w:id="23" w:name="planetas-exteriores-gelados"/>
    <w:p>
      <w:pPr>
        <w:pStyle w:val="Heading3"/>
      </w:pPr>
      <w:r>
        <w:rPr>
          <w:b/>
          <w:bCs/>
        </w:rPr>
        <w:t xml:space="preserve">Planetas Exteriores Gelados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Neonix</w:t>
      </w:r>
      <w:r>
        <w:t xml:space="preserve"> </w:t>
      </w:r>
      <w:r>
        <w:t xml:space="preserve">(18 UA)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Tamanho</w:t>
      </w:r>
      <w:r>
        <w:t xml:space="preserve">: 4 vezes o tamanho da Terra.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Composição</w:t>
      </w:r>
      <w:r>
        <w:t xml:space="preserve">: Núcleo rochoso cercado por gelo de água, metano e amônia.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Atmosfera</w:t>
      </w:r>
      <w:r>
        <w:t xml:space="preserve">: Finas camadas de hidrogênio e hélio.</w:t>
      </w:r>
    </w:p>
    <w:p>
      <w:r>
        <w:pict>
          <v:rect style="width:0;height:1.5pt" o:hralign="center" o:hrstd="t" o:hr="t"/>
        </w:pict>
      </w:r>
    </w:p>
    <w:bookmarkEnd w:id="23"/>
    <w:bookmarkStart w:id="24" w:name="cinturão-de-kuiper-e-nuvem-de-oort"/>
    <w:p>
      <w:pPr>
        <w:pStyle w:val="Heading3"/>
      </w:pPr>
      <w:r>
        <w:rPr>
          <w:b/>
          <w:bCs/>
        </w:rPr>
        <w:t xml:space="preserve">Cinturão de Kuiper e Nuvem de Oort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Cinturão de Kuiper</w:t>
      </w:r>
      <w:r>
        <w:t xml:space="preserve">: Localizado a 30-50 UA, contém corpos gelados e pequenos planetas anões, como</w:t>
      </w:r>
      <w:r>
        <w:t xml:space="preserve"> </w:t>
      </w:r>
      <w:r>
        <w:rPr>
          <w:b/>
          <w:bCs/>
        </w:rPr>
        <w:t xml:space="preserve">Glaciora</w:t>
      </w:r>
      <w:r>
        <w:t xml:space="preserve"> </w:t>
      </w:r>
      <w:r>
        <w:t xml:space="preserve">(38 UA).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Nuvem de Oort</w:t>
      </w:r>
      <w:r>
        <w:t xml:space="preserve">: Estende-se até 100.000 UA, composta por bilhões de cometas.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Detalhes Específicos de Thalavir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Ciclo Rotacional</w:t>
      </w:r>
      <w:r>
        <w:t xml:space="preserve">: 28 horas, promovendo um equilíbrio entre dia e noite.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Inclinação Axial</w:t>
      </w:r>
      <w:r>
        <w:t xml:space="preserve">: 23 graus, gerando estações estáveis e habitáveis.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Campo Magnético</w:t>
      </w:r>
      <w:r>
        <w:t xml:space="preserve">: Forte, protegido por um núcleo metálico em movimento, protegendo o planeta contra ventos solares.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Recursos Naturais</w:t>
      </w:r>
      <w:r>
        <w:t xml:space="preserve">: Riqueza em elementos essenciais como carbono, fósforo, e enxofre, além de grandes reservas de água.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Biosfera</w:t>
      </w:r>
      <w:r>
        <w:t xml:space="preserve">: Uma biodiversidade adaptada a diferentes biomas, incluindo florestas tropicais, savanas, tundras e oceanos profundos.</w:t>
      </w:r>
    </w:p>
    <w:p>
      <w:pPr>
        <w:pStyle w:val="FirstParagraph"/>
      </w:pPr>
      <w:r>
        <w:rPr>
          <w:b/>
          <w:bCs/>
        </w:rPr>
        <w:t xml:space="preserve">4. Considerações Astrofísicas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Estabilidade Orbital</w:t>
      </w:r>
      <w:r>
        <w:t xml:space="preserve">: Garantida por interações gravitacionais entre Jovion e Cryonis, evitando perturbações significativas.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Tempo de Vida do Sistema</w:t>
      </w:r>
      <w:r>
        <w:t xml:space="preserve">: Pelo menos mais 5 bilhões de anos até Aurorae começar a se expandir para uma gigante vermelha.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Resumo do Sistema</w:t>
      </w:r>
      <w:r>
        <w:br/>
      </w:r>
      <w:r>
        <w:t xml:space="preserve">O sistema</w:t>
      </w:r>
      <w:r>
        <w:t xml:space="preserve"> </w:t>
      </w:r>
      <w:r>
        <w:rPr>
          <w:i/>
          <w:iCs/>
        </w:rPr>
        <w:t xml:space="preserve">Auroris</w:t>
      </w:r>
      <w:r>
        <w:t xml:space="preserve"> </w:t>
      </w:r>
      <w:r>
        <w:t xml:space="preserve">apresenta um equilíbrio perfeito entre diversidade planetária e estabilidade. Thalavir é projetado para suportar uma biosfera rica e autossustentável, enquanto os outros corpos fornecem recursos complementares e oportunidades para exploração futura. Este sistema é um exemplo ideal de um ecossistema cósmico funcional.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und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2025-04-17T23:06:15Z</dcterms:created>
  <dcterms:modified xsi:type="dcterms:W3CDTF">2025-04-17T23:06:15Z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